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word/charts/chart10.xml" ContentType="application/vnd.openxmlformats-officedocument.drawingml.chart+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ADB" w:rsidRDefault="005A1ADB">
      <w:pPr>
        <w:spacing w:line="480" w:lineRule="auto"/>
        <w:jc w:val="center"/>
        <w:rPr>
          <w:b/>
          <w:sz w:val="48"/>
        </w:rPr>
      </w:pPr>
    </w:p>
    <w:p w:rsidR="005A1ADB" w:rsidRDefault="005A1ADB">
      <w:pPr>
        <w:spacing w:line="480" w:lineRule="auto"/>
        <w:jc w:val="center"/>
        <w:rPr>
          <w:b/>
          <w:sz w:val="48"/>
        </w:rPr>
      </w:pPr>
    </w:p>
    <w:p w:rsidR="005A1ADB" w:rsidRDefault="005A1ADB">
      <w:pPr>
        <w:spacing w:line="480" w:lineRule="auto"/>
        <w:jc w:val="center"/>
        <w:rPr>
          <w:b/>
          <w:sz w:val="48"/>
        </w:rPr>
      </w:pPr>
    </w:p>
    <w:p w:rsidR="005A1ADB" w:rsidRDefault="005A1ADB">
      <w:pPr>
        <w:spacing w:line="480" w:lineRule="auto"/>
        <w:jc w:val="center"/>
        <w:rPr>
          <w:b/>
          <w:sz w:val="48"/>
        </w:rPr>
      </w:pPr>
    </w:p>
    <w:p w:rsidR="005A1ADB" w:rsidRDefault="005A1ADB">
      <w:pPr>
        <w:spacing w:line="480" w:lineRule="auto"/>
        <w:jc w:val="center"/>
        <w:rPr>
          <w:b/>
          <w:sz w:val="48"/>
        </w:rPr>
      </w:pPr>
    </w:p>
    <w:p w:rsidR="005A1ADB" w:rsidRDefault="005A1ADB">
      <w:pPr>
        <w:spacing w:line="480" w:lineRule="auto"/>
        <w:jc w:val="center"/>
        <w:rPr>
          <w:b/>
          <w:sz w:val="48"/>
        </w:rPr>
      </w:pPr>
    </w:p>
    <w:p w:rsidR="005A1ADB" w:rsidRDefault="000B6ECF">
      <w:pPr>
        <w:spacing w:before="240" w:after="60" w:line="720" w:lineRule="exact"/>
        <w:jc w:val="center"/>
        <w:rPr>
          <w:rFonts w:ascii="Calibri" w:eastAsia="方正小标宋简体" w:hAnsi="Calibri" w:cs="Times New Roman"/>
          <w:bCs/>
          <w:sz w:val="44"/>
          <w:szCs w:val="24"/>
        </w:rPr>
      </w:pPr>
      <w:r>
        <w:rPr>
          <w:rFonts w:ascii="Calibri" w:eastAsia="方正小标宋简体" w:hAnsi="Calibri" w:cs="Times New Roman" w:hint="eastAsia"/>
          <w:bCs/>
          <w:sz w:val="44"/>
          <w:szCs w:val="24"/>
        </w:rPr>
        <w:t>长春市“十四五”时期“无废城市”建设</w:t>
      </w:r>
    </w:p>
    <w:p w:rsidR="005A1ADB" w:rsidRDefault="000B6ECF">
      <w:pPr>
        <w:spacing w:before="240" w:after="60" w:line="720" w:lineRule="exact"/>
        <w:jc w:val="center"/>
        <w:rPr>
          <w:rFonts w:ascii="Calibri" w:eastAsia="方正小标宋简体" w:hAnsi="Calibri" w:cs="Times New Roman"/>
          <w:bCs/>
          <w:sz w:val="44"/>
          <w:szCs w:val="24"/>
        </w:rPr>
      </w:pPr>
      <w:r>
        <w:rPr>
          <w:rFonts w:ascii="Calibri" w:eastAsia="方正小标宋简体" w:hAnsi="Calibri" w:cs="Times New Roman" w:hint="eastAsia"/>
          <w:bCs/>
          <w:sz w:val="44"/>
          <w:szCs w:val="24"/>
        </w:rPr>
        <w:t>实施方案</w:t>
      </w:r>
    </w:p>
    <w:p w:rsidR="005A1ADB" w:rsidRDefault="005A1ADB">
      <w:pPr>
        <w:spacing w:before="240" w:after="60" w:line="720" w:lineRule="exact"/>
        <w:jc w:val="center"/>
        <w:rPr>
          <w:rFonts w:ascii="Calibri" w:eastAsia="方正小标宋简体" w:hAnsi="Calibri" w:cs="Times New Roman"/>
          <w:bCs/>
          <w:sz w:val="44"/>
          <w:szCs w:val="24"/>
        </w:rPr>
      </w:pPr>
    </w:p>
    <w:p w:rsidR="005A1ADB" w:rsidRDefault="000B6ECF">
      <w:pPr>
        <w:spacing w:before="240" w:after="60" w:line="720" w:lineRule="exact"/>
        <w:jc w:val="center"/>
        <w:rPr>
          <w:rFonts w:ascii="Calibri" w:eastAsia="方正小标宋简体" w:hAnsi="Calibri" w:cs="Times New Roman"/>
          <w:bCs/>
          <w:sz w:val="44"/>
          <w:szCs w:val="24"/>
        </w:rPr>
      </w:pPr>
      <w:r>
        <w:rPr>
          <w:rFonts w:ascii="Calibri" w:eastAsia="方正小标宋简体" w:hAnsi="Calibri" w:cs="Times New Roman" w:hint="eastAsia"/>
          <w:bCs/>
          <w:sz w:val="44"/>
          <w:szCs w:val="24"/>
        </w:rPr>
        <w:t>（征求意见稿）</w:t>
      </w:r>
    </w:p>
    <w:p w:rsidR="005A1ADB" w:rsidRDefault="005A1ADB">
      <w:pPr>
        <w:spacing w:line="480" w:lineRule="auto"/>
        <w:jc w:val="center"/>
        <w:rPr>
          <w:b/>
          <w:sz w:val="48"/>
        </w:rPr>
      </w:pPr>
    </w:p>
    <w:p w:rsidR="005A1ADB" w:rsidRDefault="005A1ADB">
      <w:pPr>
        <w:spacing w:line="480" w:lineRule="auto"/>
        <w:jc w:val="center"/>
        <w:rPr>
          <w:b/>
          <w:sz w:val="48"/>
        </w:rPr>
      </w:pPr>
    </w:p>
    <w:p w:rsidR="005A1ADB" w:rsidRDefault="005A1ADB">
      <w:pPr>
        <w:spacing w:line="480" w:lineRule="auto"/>
        <w:jc w:val="center"/>
        <w:rPr>
          <w:b/>
          <w:sz w:val="48"/>
        </w:rPr>
      </w:pPr>
    </w:p>
    <w:p w:rsidR="005A1ADB" w:rsidRDefault="005A1ADB">
      <w:pPr>
        <w:spacing w:line="480" w:lineRule="auto"/>
        <w:jc w:val="center"/>
        <w:rPr>
          <w:b/>
          <w:sz w:val="48"/>
        </w:rPr>
      </w:pPr>
    </w:p>
    <w:p w:rsidR="005A1ADB" w:rsidRDefault="005A1ADB">
      <w:pPr>
        <w:spacing w:line="480" w:lineRule="auto"/>
        <w:jc w:val="center"/>
        <w:rPr>
          <w:b/>
          <w:sz w:val="48"/>
        </w:rPr>
      </w:pPr>
    </w:p>
    <w:p w:rsidR="005A1ADB" w:rsidRDefault="005A1ADB">
      <w:pPr>
        <w:spacing w:line="480" w:lineRule="auto"/>
        <w:jc w:val="center"/>
        <w:rPr>
          <w:b/>
          <w:sz w:val="48"/>
        </w:rPr>
      </w:pPr>
    </w:p>
    <w:p w:rsidR="005A1ADB" w:rsidRDefault="005A1ADB">
      <w:pPr>
        <w:spacing w:line="480" w:lineRule="auto"/>
        <w:jc w:val="center"/>
        <w:rPr>
          <w:b/>
          <w:sz w:val="48"/>
        </w:rPr>
      </w:pPr>
    </w:p>
    <w:p w:rsidR="005A1ADB" w:rsidRDefault="005A1ADB">
      <w:pPr>
        <w:spacing w:line="480" w:lineRule="auto"/>
        <w:jc w:val="center"/>
        <w:rPr>
          <w:b/>
          <w:sz w:val="48"/>
        </w:rPr>
      </w:pPr>
    </w:p>
    <w:p w:rsidR="005A1ADB" w:rsidRDefault="000B6ECF">
      <w:pPr>
        <w:spacing w:line="600" w:lineRule="exact"/>
        <w:jc w:val="center"/>
        <w:rPr>
          <w:rFonts w:ascii="微软雅黑" w:eastAsia="微软雅黑" w:hAnsi="微软雅黑" w:cs="楷体_GB2312"/>
          <w:sz w:val="28"/>
          <w:szCs w:val="28"/>
        </w:rPr>
      </w:pPr>
      <w:r>
        <w:rPr>
          <w:rFonts w:ascii="微软雅黑" w:eastAsia="微软雅黑" w:hAnsi="微软雅黑" w:cs="楷体_GB2312" w:hint="eastAsia"/>
          <w:sz w:val="28"/>
          <w:szCs w:val="28"/>
        </w:rPr>
        <w:t>长春市生态环境局</w:t>
      </w:r>
    </w:p>
    <w:p w:rsidR="005A1ADB" w:rsidRDefault="000B6ECF">
      <w:pPr>
        <w:spacing w:line="60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2022</w:t>
      </w:r>
      <w:r>
        <w:rPr>
          <w:rFonts w:ascii="楷体_GB2312" w:eastAsia="楷体_GB2312" w:hAnsi="楷体_GB2312" w:cs="楷体_GB2312" w:hint="eastAsia"/>
          <w:sz w:val="32"/>
          <w:szCs w:val="32"/>
        </w:rPr>
        <w:t>年</w:t>
      </w:r>
      <w:bookmarkStart w:id="0" w:name="_GoBack"/>
      <w:bookmarkEnd w:id="0"/>
      <w:r w:rsidR="00033A19">
        <w:rPr>
          <w:rFonts w:ascii="楷体_GB2312" w:eastAsia="楷体_GB2312" w:hAnsi="楷体_GB2312" w:cs="楷体_GB2312" w:hint="eastAsia"/>
          <w:sz w:val="32"/>
          <w:szCs w:val="32"/>
        </w:rPr>
        <w:t>8</w:t>
      </w:r>
      <w:r>
        <w:rPr>
          <w:rFonts w:ascii="楷体_GB2312" w:eastAsia="楷体_GB2312" w:hAnsi="楷体_GB2312" w:cs="楷体_GB2312" w:hint="eastAsia"/>
          <w:sz w:val="32"/>
          <w:szCs w:val="32"/>
        </w:rPr>
        <w:t>月</w:t>
      </w:r>
    </w:p>
    <w:p w:rsidR="005A1ADB" w:rsidRDefault="005A1ADB">
      <w:pPr>
        <w:spacing w:line="480" w:lineRule="auto"/>
        <w:jc w:val="center"/>
        <w:rPr>
          <w:b/>
          <w:sz w:val="36"/>
        </w:rPr>
      </w:pPr>
    </w:p>
    <w:p w:rsidR="005A1ADB" w:rsidRDefault="005A1ADB">
      <w:pPr>
        <w:spacing w:line="480" w:lineRule="auto"/>
        <w:jc w:val="center"/>
        <w:rPr>
          <w:b/>
          <w:sz w:val="36"/>
        </w:rPr>
      </w:pPr>
    </w:p>
    <w:p w:rsidR="005A1ADB" w:rsidRDefault="005A1ADB">
      <w:pPr>
        <w:spacing w:line="360" w:lineRule="auto"/>
        <w:jc w:val="left"/>
        <w:rPr>
          <w:b/>
          <w:sz w:val="36"/>
        </w:rPr>
        <w:sectPr w:rsidR="005A1ADB">
          <w:pgSz w:w="11906" w:h="16838"/>
          <w:pgMar w:top="1440" w:right="1800" w:bottom="1440" w:left="1800" w:header="851" w:footer="992" w:gutter="0"/>
          <w:pgNumType w:fmt="lowerRoman"/>
          <w:cols w:space="425"/>
          <w:docGrid w:type="lines" w:linePitch="312"/>
        </w:sectPr>
      </w:pPr>
    </w:p>
    <w:p w:rsidR="005A1ADB" w:rsidRDefault="005A1ADB">
      <w:pPr>
        <w:tabs>
          <w:tab w:val="left" w:pos="0"/>
        </w:tabs>
        <w:spacing w:line="360" w:lineRule="auto"/>
        <w:jc w:val="center"/>
      </w:pPr>
    </w:p>
    <w:sdt>
      <w:sdtPr>
        <w:rPr>
          <w:rFonts w:ascii="宋体" w:eastAsia="宋体" w:hAnsi="宋体"/>
          <w:sz w:val="32"/>
          <w:szCs w:val="36"/>
        </w:rPr>
        <w:id w:val="147452055"/>
        <w:docPartObj>
          <w:docPartGallery w:val="Table of Contents"/>
          <w:docPartUnique/>
        </w:docPartObj>
      </w:sdtPr>
      <w:sdtContent>
        <w:p w:rsidR="005A1ADB" w:rsidRDefault="000B6ECF">
          <w:pPr>
            <w:jc w:val="center"/>
            <w:rPr>
              <w:rFonts w:ascii="微软雅黑" w:eastAsia="微软雅黑" w:hAnsi="微软雅黑" w:cs="微软雅黑"/>
              <w:sz w:val="40"/>
              <w:szCs w:val="40"/>
            </w:rPr>
          </w:pPr>
          <w:r>
            <w:rPr>
              <w:rFonts w:ascii="微软雅黑" w:eastAsia="微软雅黑" w:hAnsi="微软雅黑" w:cs="微软雅黑"/>
              <w:sz w:val="40"/>
              <w:szCs w:val="40"/>
            </w:rPr>
            <w:t>目</w:t>
          </w:r>
          <w:r>
            <w:rPr>
              <w:rFonts w:ascii="微软雅黑" w:eastAsia="微软雅黑" w:hAnsi="微软雅黑" w:cs="微软雅黑" w:hint="eastAsia"/>
              <w:sz w:val="40"/>
              <w:szCs w:val="40"/>
            </w:rPr>
            <w:t xml:space="preserve"> </w:t>
          </w:r>
          <w:r>
            <w:rPr>
              <w:rFonts w:ascii="微软雅黑" w:eastAsia="微软雅黑" w:hAnsi="微软雅黑" w:cs="微软雅黑"/>
              <w:sz w:val="40"/>
              <w:szCs w:val="40"/>
            </w:rPr>
            <w:t>录</w:t>
          </w:r>
        </w:p>
        <w:p w:rsidR="005A1ADB" w:rsidRDefault="005A1ADB">
          <w:pPr>
            <w:pStyle w:val="21"/>
            <w:tabs>
              <w:tab w:val="right" w:leader="dot" w:pos="8296"/>
            </w:tabs>
            <w:rPr>
              <w:rFonts w:ascii="微软雅黑" w:eastAsia="微软雅黑" w:hAnsi="微软雅黑" w:cstheme="minorBidi"/>
              <w:kern w:val="2"/>
              <w:sz w:val="24"/>
              <w:szCs w:val="24"/>
            </w:rPr>
          </w:pPr>
          <w:r w:rsidRPr="005A1ADB">
            <w:rPr>
              <w:rFonts w:ascii="微软雅黑" w:eastAsia="微软雅黑" w:hAnsi="微软雅黑" w:cs="微软雅黑"/>
              <w:sz w:val="24"/>
              <w:szCs w:val="24"/>
            </w:rPr>
            <w:fldChar w:fldCharType="begin"/>
          </w:r>
          <w:r w:rsidR="000B6ECF">
            <w:rPr>
              <w:rFonts w:ascii="微软雅黑" w:eastAsia="微软雅黑" w:hAnsi="微软雅黑" w:cs="微软雅黑"/>
              <w:sz w:val="24"/>
              <w:szCs w:val="24"/>
            </w:rPr>
            <w:instrText xml:space="preserve">TOC \o "1-3" \h \u </w:instrText>
          </w:r>
          <w:r w:rsidRPr="005A1ADB">
            <w:rPr>
              <w:rFonts w:ascii="微软雅黑" w:eastAsia="微软雅黑" w:hAnsi="微软雅黑" w:cs="微软雅黑"/>
              <w:sz w:val="24"/>
              <w:szCs w:val="24"/>
            </w:rPr>
            <w:fldChar w:fldCharType="separate"/>
          </w:r>
          <w:hyperlink w:anchor="_Toc115079261" w:history="1">
            <w:r w:rsidR="000B6ECF">
              <w:rPr>
                <w:rStyle w:val="af0"/>
                <w:rFonts w:ascii="微软雅黑" w:eastAsia="微软雅黑" w:hAnsi="微软雅黑"/>
                <w:sz w:val="24"/>
                <w:szCs w:val="24"/>
              </w:rPr>
              <w:t>一、总则</w:t>
            </w:r>
            <w:r w:rsidR="000B6ECF">
              <w:rPr>
                <w:rFonts w:ascii="微软雅黑" w:eastAsia="微软雅黑" w:hAnsi="微软雅黑"/>
                <w:sz w:val="24"/>
                <w:szCs w:val="24"/>
              </w:rPr>
              <w:tab/>
            </w:r>
            <w:r>
              <w:rPr>
                <w:rFonts w:ascii="微软雅黑" w:eastAsia="微软雅黑" w:hAnsi="微软雅黑"/>
                <w:sz w:val="24"/>
                <w:szCs w:val="24"/>
              </w:rPr>
              <w:fldChar w:fldCharType="begin"/>
            </w:r>
            <w:r w:rsidR="000B6ECF">
              <w:rPr>
                <w:rFonts w:ascii="微软雅黑" w:eastAsia="微软雅黑" w:hAnsi="微软雅黑"/>
                <w:sz w:val="24"/>
                <w:szCs w:val="24"/>
              </w:rPr>
              <w:instrText xml:space="preserve"> PAGEREF _Toc115079261 \h </w:instrText>
            </w:r>
            <w:r>
              <w:rPr>
                <w:rFonts w:ascii="微软雅黑" w:eastAsia="微软雅黑" w:hAnsi="微软雅黑"/>
                <w:sz w:val="24"/>
                <w:szCs w:val="24"/>
              </w:rPr>
            </w:r>
            <w:r>
              <w:rPr>
                <w:rFonts w:ascii="微软雅黑" w:eastAsia="微软雅黑" w:hAnsi="微软雅黑"/>
                <w:sz w:val="24"/>
                <w:szCs w:val="24"/>
              </w:rPr>
              <w:fldChar w:fldCharType="separate"/>
            </w:r>
            <w:r w:rsidR="000B6ECF">
              <w:rPr>
                <w:rFonts w:ascii="微软雅黑" w:eastAsia="微软雅黑" w:hAnsi="微软雅黑"/>
                <w:sz w:val="24"/>
                <w:szCs w:val="24"/>
              </w:rPr>
              <w:t>1</w:t>
            </w:r>
            <w:r>
              <w:rPr>
                <w:rFonts w:ascii="微软雅黑" w:eastAsia="微软雅黑" w:hAnsi="微软雅黑"/>
                <w:sz w:val="24"/>
                <w:szCs w:val="24"/>
              </w:rPr>
              <w:fldChar w:fldCharType="end"/>
            </w:r>
          </w:hyperlink>
        </w:p>
        <w:p w:rsidR="005A1ADB" w:rsidRDefault="005A1ADB">
          <w:pPr>
            <w:pStyle w:val="30"/>
            <w:tabs>
              <w:tab w:val="right" w:leader="dot" w:pos="8296"/>
            </w:tabs>
            <w:rPr>
              <w:rFonts w:ascii="微软雅黑" w:eastAsia="微软雅黑" w:hAnsi="微软雅黑" w:cstheme="minorBidi"/>
              <w:kern w:val="2"/>
              <w:sz w:val="24"/>
              <w:szCs w:val="24"/>
            </w:rPr>
          </w:pPr>
          <w:hyperlink w:anchor="_Toc115079262" w:history="1">
            <w:r w:rsidR="000B6ECF">
              <w:rPr>
                <w:rStyle w:val="af0"/>
                <w:rFonts w:ascii="微软雅黑" w:eastAsia="微软雅黑" w:hAnsi="微软雅黑"/>
                <w:sz w:val="24"/>
                <w:szCs w:val="24"/>
              </w:rPr>
              <w:t xml:space="preserve">1.1 </w:t>
            </w:r>
            <w:r w:rsidR="000B6ECF">
              <w:rPr>
                <w:rStyle w:val="af0"/>
                <w:rFonts w:ascii="微软雅黑" w:eastAsia="微软雅黑" w:hAnsi="微软雅黑"/>
                <w:sz w:val="24"/>
                <w:szCs w:val="24"/>
              </w:rPr>
              <w:t>编制依据</w:t>
            </w:r>
            <w:r w:rsidR="000B6ECF">
              <w:rPr>
                <w:rFonts w:ascii="微软雅黑" w:eastAsia="微软雅黑" w:hAnsi="微软雅黑"/>
                <w:sz w:val="24"/>
                <w:szCs w:val="24"/>
              </w:rPr>
              <w:tab/>
            </w:r>
            <w:r>
              <w:rPr>
                <w:rFonts w:ascii="微软雅黑" w:eastAsia="微软雅黑" w:hAnsi="微软雅黑"/>
                <w:sz w:val="24"/>
                <w:szCs w:val="24"/>
              </w:rPr>
              <w:fldChar w:fldCharType="begin"/>
            </w:r>
            <w:r w:rsidR="000B6ECF">
              <w:rPr>
                <w:rFonts w:ascii="微软雅黑" w:eastAsia="微软雅黑" w:hAnsi="微软雅黑"/>
                <w:sz w:val="24"/>
                <w:szCs w:val="24"/>
              </w:rPr>
              <w:instrText xml:space="preserve"> PAGEREF _Toc115079262 \h </w:instrText>
            </w:r>
            <w:r>
              <w:rPr>
                <w:rFonts w:ascii="微软雅黑" w:eastAsia="微软雅黑" w:hAnsi="微软雅黑"/>
                <w:sz w:val="24"/>
                <w:szCs w:val="24"/>
              </w:rPr>
            </w:r>
            <w:r>
              <w:rPr>
                <w:rFonts w:ascii="微软雅黑" w:eastAsia="微软雅黑" w:hAnsi="微软雅黑"/>
                <w:sz w:val="24"/>
                <w:szCs w:val="24"/>
              </w:rPr>
              <w:fldChar w:fldCharType="separate"/>
            </w:r>
            <w:r w:rsidR="000B6ECF">
              <w:rPr>
                <w:rFonts w:ascii="微软雅黑" w:eastAsia="微软雅黑" w:hAnsi="微软雅黑"/>
                <w:sz w:val="24"/>
                <w:szCs w:val="24"/>
              </w:rPr>
              <w:t>1</w:t>
            </w:r>
            <w:r>
              <w:rPr>
                <w:rFonts w:ascii="微软雅黑" w:eastAsia="微软雅黑" w:hAnsi="微软雅黑"/>
                <w:sz w:val="24"/>
                <w:szCs w:val="24"/>
              </w:rPr>
              <w:fldChar w:fldCharType="end"/>
            </w:r>
          </w:hyperlink>
        </w:p>
        <w:p w:rsidR="005A1ADB" w:rsidRDefault="005A1ADB">
          <w:pPr>
            <w:pStyle w:val="30"/>
            <w:tabs>
              <w:tab w:val="right" w:leader="dot" w:pos="8296"/>
            </w:tabs>
            <w:rPr>
              <w:rFonts w:ascii="微软雅黑" w:eastAsia="微软雅黑" w:hAnsi="微软雅黑" w:cstheme="minorBidi"/>
              <w:kern w:val="2"/>
              <w:sz w:val="24"/>
              <w:szCs w:val="24"/>
            </w:rPr>
          </w:pPr>
          <w:hyperlink w:anchor="_Toc115079263" w:history="1">
            <w:r w:rsidR="000B6ECF">
              <w:rPr>
                <w:rStyle w:val="af0"/>
                <w:rFonts w:ascii="微软雅黑" w:eastAsia="微软雅黑" w:hAnsi="微软雅黑"/>
                <w:sz w:val="24"/>
                <w:szCs w:val="24"/>
              </w:rPr>
              <w:t xml:space="preserve">1.2 </w:t>
            </w:r>
            <w:r w:rsidR="000B6ECF">
              <w:rPr>
                <w:rStyle w:val="af0"/>
                <w:rFonts w:ascii="微软雅黑" w:eastAsia="微软雅黑" w:hAnsi="微软雅黑"/>
                <w:sz w:val="24"/>
                <w:szCs w:val="24"/>
              </w:rPr>
              <w:t>实施范围及时限</w:t>
            </w:r>
            <w:r w:rsidR="000B6ECF">
              <w:rPr>
                <w:rFonts w:ascii="微软雅黑" w:eastAsia="微软雅黑" w:hAnsi="微软雅黑"/>
                <w:sz w:val="24"/>
                <w:szCs w:val="24"/>
              </w:rPr>
              <w:tab/>
            </w:r>
            <w:r>
              <w:rPr>
                <w:rFonts w:ascii="微软雅黑" w:eastAsia="微软雅黑" w:hAnsi="微软雅黑"/>
                <w:sz w:val="24"/>
                <w:szCs w:val="24"/>
              </w:rPr>
              <w:fldChar w:fldCharType="begin"/>
            </w:r>
            <w:r w:rsidR="000B6ECF">
              <w:rPr>
                <w:rFonts w:ascii="微软雅黑" w:eastAsia="微软雅黑" w:hAnsi="微软雅黑"/>
                <w:sz w:val="24"/>
                <w:szCs w:val="24"/>
              </w:rPr>
              <w:instrText xml:space="preserve"> PAGEREF</w:instrText>
            </w:r>
            <w:r w:rsidR="000B6ECF">
              <w:rPr>
                <w:rFonts w:ascii="微软雅黑" w:eastAsia="微软雅黑" w:hAnsi="微软雅黑"/>
                <w:sz w:val="24"/>
                <w:szCs w:val="24"/>
              </w:rPr>
              <w:instrText xml:space="preserve"> _Toc115079263 \h </w:instrText>
            </w:r>
            <w:r>
              <w:rPr>
                <w:rFonts w:ascii="微软雅黑" w:eastAsia="微软雅黑" w:hAnsi="微软雅黑"/>
                <w:sz w:val="24"/>
                <w:szCs w:val="24"/>
              </w:rPr>
            </w:r>
            <w:r>
              <w:rPr>
                <w:rFonts w:ascii="微软雅黑" w:eastAsia="微软雅黑" w:hAnsi="微软雅黑"/>
                <w:sz w:val="24"/>
                <w:szCs w:val="24"/>
              </w:rPr>
              <w:fldChar w:fldCharType="separate"/>
            </w:r>
            <w:r w:rsidR="000B6ECF">
              <w:rPr>
                <w:rFonts w:ascii="微软雅黑" w:eastAsia="微软雅黑" w:hAnsi="微软雅黑"/>
                <w:sz w:val="24"/>
                <w:szCs w:val="24"/>
              </w:rPr>
              <w:t>4</w:t>
            </w:r>
            <w:r>
              <w:rPr>
                <w:rFonts w:ascii="微软雅黑" w:eastAsia="微软雅黑" w:hAnsi="微软雅黑"/>
                <w:sz w:val="24"/>
                <w:szCs w:val="24"/>
              </w:rPr>
              <w:fldChar w:fldCharType="end"/>
            </w:r>
          </w:hyperlink>
        </w:p>
        <w:p w:rsidR="005A1ADB" w:rsidRDefault="005A1ADB">
          <w:pPr>
            <w:pStyle w:val="21"/>
            <w:tabs>
              <w:tab w:val="right" w:leader="dot" w:pos="8296"/>
            </w:tabs>
            <w:rPr>
              <w:rFonts w:ascii="微软雅黑" w:eastAsia="微软雅黑" w:hAnsi="微软雅黑" w:cstheme="minorBidi"/>
              <w:kern w:val="2"/>
              <w:sz w:val="24"/>
              <w:szCs w:val="24"/>
            </w:rPr>
          </w:pPr>
          <w:hyperlink w:anchor="_Toc115079264" w:history="1">
            <w:r w:rsidR="000B6ECF">
              <w:rPr>
                <w:rStyle w:val="af0"/>
                <w:rFonts w:ascii="微软雅黑" w:eastAsia="微软雅黑" w:hAnsi="微软雅黑"/>
                <w:sz w:val="24"/>
                <w:szCs w:val="24"/>
              </w:rPr>
              <w:t>二、城乡发展与固体废物管理概况</w:t>
            </w:r>
            <w:r w:rsidR="000B6ECF">
              <w:rPr>
                <w:rFonts w:ascii="微软雅黑" w:eastAsia="微软雅黑" w:hAnsi="微软雅黑"/>
                <w:sz w:val="24"/>
                <w:szCs w:val="24"/>
              </w:rPr>
              <w:tab/>
            </w:r>
            <w:r>
              <w:rPr>
                <w:rFonts w:ascii="微软雅黑" w:eastAsia="微软雅黑" w:hAnsi="微软雅黑"/>
                <w:sz w:val="24"/>
                <w:szCs w:val="24"/>
              </w:rPr>
              <w:fldChar w:fldCharType="begin"/>
            </w:r>
            <w:r w:rsidR="000B6ECF">
              <w:rPr>
                <w:rFonts w:ascii="微软雅黑" w:eastAsia="微软雅黑" w:hAnsi="微软雅黑"/>
                <w:sz w:val="24"/>
                <w:szCs w:val="24"/>
              </w:rPr>
              <w:instrText xml:space="preserve"> PAGEREF _Toc115079264 \h </w:instrText>
            </w:r>
            <w:r>
              <w:rPr>
                <w:rFonts w:ascii="微软雅黑" w:eastAsia="微软雅黑" w:hAnsi="微软雅黑"/>
                <w:sz w:val="24"/>
                <w:szCs w:val="24"/>
              </w:rPr>
            </w:r>
            <w:r>
              <w:rPr>
                <w:rFonts w:ascii="微软雅黑" w:eastAsia="微软雅黑" w:hAnsi="微软雅黑"/>
                <w:sz w:val="24"/>
                <w:szCs w:val="24"/>
              </w:rPr>
              <w:fldChar w:fldCharType="separate"/>
            </w:r>
            <w:r w:rsidR="000B6ECF">
              <w:rPr>
                <w:rFonts w:ascii="微软雅黑" w:eastAsia="微软雅黑" w:hAnsi="微软雅黑"/>
                <w:sz w:val="24"/>
                <w:szCs w:val="24"/>
              </w:rPr>
              <w:t>5</w:t>
            </w:r>
            <w:r>
              <w:rPr>
                <w:rFonts w:ascii="微软雅黑" w:eastAsia="微软雅黑" w:hAnsi="微软雅黑"/>
                <w:sz w:val="24"/>
                <w:szCs w:val="24"/>
              </w:rPr>
              <w:fldChar w:fldCharType="end"/>
            </w:r>
          </w:hyperlink>
        </w:p>
        <w:p w:rsidR="005A1ADB" w:rsidRDefault="005A1ADB">
          <w:pPr>
            <w:pStyle w:val="30"/>
            <w:tabs>
              <w:tab w:val="right" w:leader="dot" w:pos="8296"/>
            </w:tabs>
            <w:rPr>
              <w:rFonts w:ascii="微软雅黑" w:eastAsia="微软雅黑" w:hAnsi="微软雅黑" w:cstheme="minorBidi"/>
              <w:kern w:val="2"/>
              <w:sz w:val="24"/>
              <w:szCs w:val="24"/>
            </w:rPr>
          </w:pPr>
          <w:hyperlink w:anchor="_Toc115079265" w:history="1">
            <w:r w:rsidR="000B6ECF">
              <w:rPr>
                <w:rStyle w:val="af0"/>
                <w:rFonts w:ascii="微软雅黑" w:eastAsia="微软雅黑" w:hAnsi="微软雅黑"/>
                <w:sz w:val="24"/>
                <w:szCs w:val="24"/>
              </w:rPr>
              <w:t xml:space="preserve">2.1 </w:t>
            </w:r>
            <w:r w:rsidR="000B6ECF">
              <w:rPr>
                <w:rStyle w:val="af0"/>
                <w:rFonts w:ascii="微软雅黑" w:eastAsia="微软雅黑" w:hAnsi="微软雅黑"/>
                <w:sz w:val="24"/>
                <w:szCs w:val="24"/>
              </w:rPr>
              <w:t>城市发展基本情况</w:t>
            </w:r>
            <w:r w:rsidR="000B6ECF">
              <w:rPr>
                <w:rFonts w:ascii="微软雅黑" w:eastAsia="微软雅黑" w:hAnsi="微软雅黑"/>
                <w:sz w:val="24"/>
                <w:szCs w:val="24"/>
              </w:rPr>
              <w:tab/>
            </w:r>
            <w:r>
              <w:rPr>
                <w:rFonts w:ascii="微软雅黑" w:eastAsia="微软雅黑" w:hAnsi="微软雅黑"/>
                <w:sz w:val="24"/>
                <w:szCs w:val="24"/>
              </w:rPr>
              <w:fldChar w:fldCharType="begin"/>
            </w:r>
            <w:r w:rsidR="000B6ECF">
              <w:rPr>
                <w:rFonts w:ascii="微软雅黑" w:eastAsia="微软雅黑" w:hAnsi="微软雅黑"/>
                <w:sz w:val="24"/>
                <w:szCs w:val="24"/>
              </w:rPr>
              <w:instrText xml:space="preserve"> PAGEREF _Toc115079265 \h </w:instrText>
            </w:r>
            <w:r>
              <w:rPr>
                <w:rFonts w:ascii="微软雅黑" w:eastAsia="微软雅黑" w:hAnsi="微软雅黑"/>
                <w:sz w:val="24"/>
                <w:szCs w:val="24"/>
              </w:rPr>
            </w:r>
            <w:r>
              <w:rPr>
                <w:rFonts w:ascii="微软雅黑" w:eastAsia="微软雅黑" w:hAnsi="微软雅黑"/>
                <w:sz w:val="24"/>
                <w:szCs w:val="24"/>
              </w:rPr>
              <w:fldChar w:fldCharType="separate"/>
            </w:r>
            <w:r w:rsidR="000B6ECF">
              <w:rPr>
                <w:rFonts w:ascii="微软雅黑" w:eastAsia="微软雅黑" w:hAnsi="微软雅黑"/>
                <w:sz w:val="24"/>
                <w:szCs w:val="24"/>
              </w:rPr>
              <w:t>5</w:t>
            </w:r>
            <w:r>
              <w:rPr>
                <w:rFonts w:ascii="微软雅黑" w:eastAsia="微软雅黑" w:hAnsi="微软雅黑"/>
                <w:sz w:val="24"/>
                <w:szCs w:val="24"/>
              </w:rPr>
              <w:fldChar w:fldCharType="end"/>
            </w:r>
          </w:hyperlink>
        </w:p>
        <w:p w:rsidR="005A1ADB" w:rsidRDefault="005A1ADB">
          <w:pPr>
            <w:pStyle w:val="30"/>
            <w:tabs>
              <w:tab w:val="right" w:leader="dot" w:pos="8296"/>
            </w:tabs>
            <w:rPr>
              <w:rFonts w:ascii="微软雅黑" w:eastAsia="微软雅黑" w:hAnsi="微软雅黑" w:cstheme="minorBidi"/>
              <w:kern w:val="2"/>
              <w:sz w:val="24"/>
              <w:szCs w:val="24"/>
            </w:rPr>
          </w:pPr>
          <w:hyperlink w:anchor="_Toc115079266" w:history="1">
            <w:r w:rsidR="000B6ECF">
              <w:rPr>
                <w:rStyle w:val="af0"/>
                <w:rFonts w:ascii="微软雅黑" w:eastAsia="微软雅黑" w:hAnsi="微软雅黑"/>
                <w:sz w:val="24"/>
                <w:szCs w:val="24"/>
              </w:rPr>
              <w:t xml:space="preserve">2.2 </w:t>
            </w:r>
            <w:r w:rsidR="000B6ECF">
              <w:rPr>
                <w:rStyle w:val="af0"/>
                <w:rFonts w:ascii="微软雅黑" w:eastAsia="微软雅黑" w:hAnsi="微软雅黑"/>
                <w:sz w:val="24"/>
                <w:szCs w:val="24"/>
              </w:rPr>
              <w:t>固体废物管理现状</w:t>
            </w:r>
            <w:r w:rsidR="000B6ECF">
              <w:rPr>
                <w:rFonts w:ascii="微软雅黑" w:eastAsia="微软雅黑" w:hAnsi="微软雅黑"/>
                <w:sz w:val="24"/>
                <w:szCs w:val="24"/>
              </w:rPr>
              <w:tab/>
            </w:r>
            <w:r>
              <w:rPr>
                <w:rFonts w:ascii="微软雅黑" w:eastAsia="微软雅黑" w:hAnsi="微软雅黑"/>
                <w:sz w:val="24"/>
                <w:szCs w:val="24"/>
              </w:rPr>
              <w:fldChar w:fldCharType="begin"/>
            </w:r>
            <w:r w:rsidR="000B6ECF">
              <w:rPr>
                <w:rFonts w:ascii="微软雅黑" w:eastAsia="微软雅黑" w:hAnsi="微软雅黑"/>
                <w:sz w:val="24"/>
                <w:szCs w:val="24"/>
              </w:rPr>
              <w:instrText xml:space="preserve"> PAGEREF _Toc115079266 \h </w:instrText>
            </w:r>
            <w:r>
              <w:rPr>
                <w:rFonts w:ascii="微软雅黑" w:eastAsia="微软雅黑" w:hAnsi="微软雅黑"/>
                <w:sz w:val="24"/>
                <w:szCs w:val="24"/>
              </w:rPr>
            </w:r>
            <w:r>
              <w:rPr>
                <w:rFonts w:ascii="微软雅黑" w:eastAsia="微软雅黑" w:hAnsi="微软雅黑"/>
                <w:sz w:val="24"/>
                <w:szCs w:val="24"/>
              </w:rPr>
              <w:fldChar w:fldCharType="separate"/>
            </w:r>
            <w:r w:rsidR="000B6ECF">
              <w:rPr>
                <w:rFonts w:ascii="微软雅黑" w:eastAsia="微软雅黑" w:hAnsi="微软雅黑"/>
                <w:sz w:val="24"/>
                <w:szCs w:val="24"/>
              </w:rPr>
              <w:t>11</w:t>
            </w:r>
            <w:r>
              <w:rPr>
                <w:rFonts w:ascii="微软雅黑" w:eastAsia="微软雅黑" w:hAnsi="微软雅黑"/>
                <w:sz w:val="24"/>
                <w:szCs w:val="24"/>
              </w:rPr>
              <w:fldChar w:fldCharType="end"/>
            </w:r>
          </w:hyperlink>
        </w:p>
        <w:p w:rsidR="005A1ADB" w:rsidRDefault="005A1ADB">
          <w:pPr>
            <w:pStyle w:val="30"/>
            <w:tabs>
              <w:tab w:val="right" w:leader="dot" w:pos="8296"/>
            </w:tabs>
            <w:rPr>
              <w:rFonts w:ascii="微软雅黑" w:eastAsia="微软雅黑" w:hAnsi="微软雅黑" w:cstheme="minorBidi"/>
              <w:kern w:val="2"/>
              <w:sz w:val="24"/>
              <w:szCs w:val="24"/>
            </w:rPr>
          </w:pPr>
          <w:hyperlink w:anchor="_Toc115079267" w:history="1">
            <w:r w:rsidR="000B6ECF">
              <w:rPr>
                <w:rStyle w:val="af0"/>
                <w:rFonts w:ascii="微软雅黑" w:eastAsia="微软雅黑" w:hAnsi="微软雅黑"/>
                <w:sz w:val="24"/>
                <w:szCs w:val="24"/>
              </w:rPr>
              <w:t xml:space="preserve">2.3 </w:t>
            </w:r>
            <w:r w:rsidR="000B6ECF">
              <w:rPr>
                <w:rStyle w:val="af0"/>
                <w:rFonts w:ascii="微软雅黑" w:eastAsia="微软雅黑" w:hAnsi="微软雅黑"/>
                <w:sz w:val="24"/>
                <w:szCs w:val="24"/>
              </w:rPr>
              <w:t>存在的主要问题</w:t>
            </w:r>
            <w:r w:rsidR="000B6ECF">
              <w:rPr>
                <w:rFonts w:ascii="微软雅黑" w:eastAsia="微软雅黑" w:hAnsi="微软雅黑"/>
                <w:sz w:val="24"/>
                <w:szCs w:val="24"/>
              </w:rPr>
              <w:tab/>
            </w:r>
            <w:r>
              <w:rPr>
                <w:rFonts w:ascii="微软雅黑" w:eastAsia="微软雅黑" w:hAnsi="微软雅黑"/>
                <w:sz w:val="24"/>
                <w:szCs w:val="24"/>
              </w:rPr>
              <w:fldChar w:fldCharType="begin"/>
            </w:r>
            <w:r w:rsidR="000B6ECF">
              <w:rPr>
                <w:rFonts w:ascii="微软雅黑" w:eastAsia="微软雅黑" w:hAnsi="微软雅黑"/>
                <w:sz w:val="24"/>
                <w:szCs w:val="24"/>
              </w:rPr>
              <w:instrText xml:space="preserve"> PAGEREF _Toc115079267 \h </w:instrText>
            </w:r>
            <w:r>
              <w:rPr>
                <w:rFonts w:ascii="微软雅黑" w:eastAsia="微软雅黑" w:hAnsi="微软雅黑"/>
                <w:sz w:val="24"/>
                <w:szCs w:val="24"/>
              </w:rPr>
            </w:r>
            <w:r>
              <w:rPr>
                <w:rFonts w:ascii="微软雅黑" w:eastAsia="微软雅黑" w:hAnsi="微软雅黑"/>
                <w:sz w:val="24"/>
                <w:szCs w:val="24"/>
              </w:rPr>
              <w:fldChar w:fldCharType="separate"/>
            </w:r>
            <w:r w:rsidR="000B6ECF">
              <w:rPr>
                <w:rFonts w:ascii="微软雅黑" w:eastAsia="微软雅黑" w:hAnsi="微软雅黑"/>
                <w:sz w:val="24"/>
                <w:szCs w:val="24"/>
              </w:rPr>
              <w:t>33</w:t>
            </w:r>
            <w:r>
              <w:rPr>
                <w:rFonts w:ascii="微软雅黑" w:eastAsia="微软雅黑" w:hAnsi="微软雅黑"/>
                <w:sz w:val="24"/>
                <w:szCs w:val="24"/>
              </w:rPr>
              <w:fldChar w:fldCharType="end"/>
            </w:r>
          </w:hyperlink>
        </w:p>
        <w:p w:rsidR="005A1ADB" w:rsidRDefault="005A1ADB">
          <w:pPr>
            <w:pStyle w:val="21"/>
            <w:tabs>
              <w:tab w:val="right" w:leader="dot" w:pos="8296"/>
            </w:tabs>
            <w:rPr>
              <w:rFonts w:ascii="微软雅黑" w:eastAsia="微软雅黑" w:hAnsi="微软雅黑" w:cstheme="minorBidi"/>
              <w:kern w:val="2"/>
              <w:sz w:val="24"/>
              <w:szCs w:val="24"/>
            </w:rPr>
          </w:pPr>
          <w:hyperlink w:anchor="_Toc115079268" w:history="1">
            <w:r w:rsidR="000B6ECF">
              <w:rPr>
                <w:rStyle w:val="af0"/>
                <w:rFonts w:ascii="微软雅黑" w:eastAsia="微软雅黑" w:hAnsi="微软雅黑"/>
                <w:sz w:val="24"/>
                <w:szCs w:val="24"/>
              </w:rPr>
              <w:t>三、总体思路、原则和目标</w:t>
            </w:r>
            <w:r w:rsidR="000B6ECF">
              <w:rPr>
                <w:rFonts w:ascii="微软雅黑" w:eastAsia="微软雅黑" w:hAnsi="微软雅黑"/>
                <w:sz w:val="24"/>
                <w:szCs w:val="24"/>
              </w:rPr>
              <w:tab/>
            </w:r>
            <w:r>
              <w:rPr>
                <w:rFonts w:ascii="微软雅黑" w:eastAsia="微软雅黑" w:hAnsi="微软雅黑"/>
                <w:sz w:val="24"/>
                <w:szCs w:val="24"/>
              </w:rPr>
              <w:fldChar w:fldCharType="begin"/>
            </w:r>
            <w:r w:rsidR="000B6ECF">
              <w:rPr>
                <w:rFonts w:ascii="微软雅黑" w:eastAsia="微软雅黑" w:hAnsi="微软雅黑"/>
                <w:sz w:val="24"/>
                <w:szCs w:val="24"/>
              </w:rPr>
              <w:instrText xml:space="preserve"> PA</w:instrText>
            </w:r>
            <w:r w:rsidR="000B6ECF">
              <w:rPr>
                <w:rFonts w:ascii="微软雅黑" w:eastAsia="微软雅黑" w:hAnsi="微软雅黑"/>
                <w:sz w:val="24"/>
                <w:szCs w:val="24"/>
              </w:rPr>
              <w:instrText xml:space="preserve">GEREF _Toc115079268 \h </w:instrText>
            </w:r>
            <w:r>
              <w:rPr>
                <w:rFonts w:ascii="微软雅黑" w:eastAsia="微软雅黑" w:hAnsi="微软雅黑"/>
                <w:sz w:val="24"/>
                <w:szCs w:val="24"/>
              </w:rPr>
            </w:r>
            <w:r>
              <w:rPr>
                <w:rFonts w:ascii="微软雅黑" w:eastAsia="微软雅黑" w:hAnsi="微软雅黑"/>
                <w:sz w:val="24"/>
                <w:szCs w:val="24"/>
              </w:rPr>
              <w:fldChar w:fldCharType="separate"/>
            </w:r>
            <w:r w:rsidR="000B6ECF">
              <w:rPr>
                <w:rFonts w:ascii="微软雅黑" w:eastAsia="微软雅黑" w:hAnsi="微软雅黑"/>
                <w:sz w:val="24"/>
                <w:szCs w:val="24"/>
              </w:rPr>
              <w:t>38</w:t>
            </w:r>
            <w:r>
              <w:rPr>
                <w:rFonts w:ascii="微软雅黑" w:eastAsia="微软雅黑" w:hAnsi="微软雅黑"/>
                <w:sz w:val="24"/>
                <w:szCs w:val="24"/>
              </w:rPr>
              <w:fldChar w:fldCharType="end"/>
            </w:r>
          </w:hyperlink>
        </w:p>
        <w:p w:rsidR="005A1ADB" w:rsidRDefault="005A1ADB">
          <w:pPr>
            <w:pStyle w:val="30"/>
            <w:tabs>
              <w:tab w:val="right" w:leader="dot" w:pos="8296"/>
            </w:tabs>
            <w:rPr>
              <w:rFonts w:ascii="微软雅黑" w:eastAsia="微软雅黑" w:hAnsi="微软雅黑" w:cstheme="minorBidi"/>
              <w:kern w:val="2"/>
              <w:sz w:val="24"/>
              <w:szCs w:val="24"/>
            </w:rPr>
          </w:pPr>
          <w:hyperlink w:anchor="_Toc115079269" w:history="1">
            <w:r w:rsidR="000B6ECF">
              <w:rPr>
                <w:rStyle w:val="af0"/>
                <w:rFonts w:ascii="微软雅黑" w:eastAsia="微软雅黑" w:hAnsi="微软雅黑"/>
                <w:sz w:val="24"/>
                <w:szCs w:val="24"/>
              </w:rPr>
              <w:t xml:space="preserve">3.1 </w:t>
            </w:r>
            <w:r w:rsidR="000B6ECF">
              <w:rPr>
                <w:rStyle w:val="af0"/>
                <w:rFonts w:ascii="微软雅黑" w:eastAsia="微软雅黑" w:hAnsi="微软雅黑"/>
                <w:sz w:val="24"/>
                <w:szCs w:val="24"/>
              </w:rPr>
              <w:t>总体思路</w:t>
            </w:r>
            <w:r w:rsidR="000B6ECF">
              <w:rPr>
                <w:rFonts w:ascii="微软雅黑" w:eastAsia="微软雅黑" w:hAnsi="微软雅黑"/>
                <w:sz w:val="24"/>
                <w:szCs w:val="24"/>
              </w:rPr>
              <w:tab/>
            </w:r>
            <w:r>
              <w:rPr>
                <w:rFonts w:ascii="微软雅黑" w:eastAsia="微软雅黑" w:hAnsi="微软雅黑"/>
                <w:sz w:val="24"/>
                <w:szCs w:val="24"/>
              </w:rPr>
              <w:fldChar w:fldCharType="begin"/>
            </w:r>
            <w:r w:rsidR="000B6ECF">
              <w:rPr>
                <w:rFonts w:ascii="微软雅黑" w:eastAsia="微软雅黑" w:hAnsi="微软雅黑"/>
                <w:sz w:val="24"/>
                <w:szCs w:val="24"/>
              </w:rPr>
              <w:instrText xml:space="preserve"> PAGEREF _Toc115079269 \h </w:instrText>
            </w:r>
            <w:r>
              <w:rPr>
                <w:rFonts w:ascii="微软雅黑" w:eastAsia="微软雅黑" w:hAnsi="微软雅黑"/>
                <w:sz w:val="24"/>
                <w:szCs w:val="24"/>
              </w:rPr>
            </w:r>
            <w:r>
              <w:rPr>
                <w:rFonts w:ascii="微软雅黑" w:eastAsia="微软雅黑" w:hAnsi="微软雅黑"/>
                <w:sz w:val="24"/>
                <w:szCs w:val="24"/>
              </w:rPr>
              <w:fldChar w:fldCharType="separate"/>
            </w:r>
            <w:r w:rsidR="000B6ECF">
              <w:rPr>
                <w:rFonts w:ascii="微软雅黑" w:eastAsia="微软雅黑" w:hAnsi="微软雅黑"/>
                <w:sz w:val="24"/>
                <w:szCs w:val="24"/>
              </w:rPr>
              <w:t>38</w:t>
            </w:r>
            <w:r>
              <w:rPr>
                <w:rFonts w:ascii="微软雅黑" w:eastAsia="微软雅黑" w:hAnsi="微软雅黑"/>
                <w:sz w:val="24"/>
                <w:szCs w:val="24"/>
              </w:rPr>
              <w:fldChar w:fldCharType="end"/>
            </w:r>
          </w:hyperlink>
        </w:p>
        <w:p w:rsidR="005A1ADB" w:rsidRDefault="005A1ADB">
          <w:pPr>
            <w:pStyle w:val="30"/>
            <w:tabs>
              <w:tab w:val="right" w:leader="dot" w:pos="8296"/>
            </w:tabs>
            <w:rPr>
              <w:rFonts w:ascii="微软雅黑" w:eastAsia="微软雅黑" w:hAnsi="微软雅黑" w:cstheme="minorBidi"/>
              <w:kern w:val="2"/>
              <w:sz w:val="24"/>
              <w:szCs w:val="24"/>
            </w:rPr>
          </w:pPr>
          <w:hyperlink w:anchor="_Toc115079270" w:history="1">
            <w:r w:rsidR="000B6ECF">
              <w:rPr>
                <w:rStyle w:val="af0"/>
                <w:rFonts w:ascii="微软雅黑" w:eastAsia="微软雅黑" w:hAnsi="微软雅黑"/>
                <w:sz w:val="24"/>
                <w:szCs w:val="24"/>
              </w:rPr>
              <w:t xml:space="preserve">3.2 </w:t>
            </w:r>
            <w:r w:rsidR="000B6ECF">
              <w:rPr>
                <w:rStyle w:val="af0"/>
                <w:rFonts w:ascii="微软雅黑" w:eastAsia="微软雅黑" w:hAnsi="微软雅黑"/>
                <w:sz w:val="24"/>
                <w:szCs w:val="24"/>
              </w:rPr>
              <w:t>建设原则</w:t>
            </w:r>
            <w:r w:rsidR="000B6ECF">
              <w:rPr>
                <w:rFonts w:ascii="微软雅黑" w:eastAsia="微软雅黑" w:hAnsi="微软雅黑"/>
                <w:sz w:val="24"/>
                <w:szCs w:val="24"/>
              </w:rPr>
              <w:tab/>
            </w:r>
            <w:r>
              <w:rPr>
                <w:rFonts w:ascii="微软雅黑" w:eastAsia="微软雅黑" w:hAnsi="微软雅黑"/>
                <w:sz w:val="24"/>
                <w:szCs w:val="24"/>
              </w:rPr>
              <w:fldChar w:fldCharType="begin"/>
            </w:r>
            <w:r w:rsidR="000B6ECF">
              <w:rPr>
                <w:rFonts w:ascii="微软雅黑" w:eastAsia="微软雅黑" w:hAnsi="微软雅黑"/>
                <w:sz w:val="24"/>
                <w:szCs w:val="24"/>
              </w:rPr>
              <w:instrText xml:space="preserve"> PAGEREF _Toc115079270 \h </w:instrText>
            </w:r>
            <w:r>
              <w:rPr>
                <w:rFonts w:ascii="微软雅黑" w:eastAsia="微软雅黑" w:hAnsi="微软雅黑"/>
                <w:sz w:val="24"/>
                <w:szCs w:val="24"/>
              </w:rPr>
            </w:r>
            <w:r>
              <w:rPr>
                <w:rFonts w:ascii="微软雅黑" w:eastAsia="微软雅黑" w:hAnsi="微软雅黑"/>
                <w:sz w:val="24"/>
                <w:szCs w:val="24"/>
              </w:rPr>
              <w:fldChar w:fldCharType="separate"/>
            </w:r>
            <w:r w:rsidR="000B6ECF">
              <w:rPr>
                <w:rFonts w:ascii="微软雅黑" w:eastAsia="微软雅黑" w:hAnsi="微软雅黑"/>
                <w:sz w:val="24"/>
                <w:szCs w:val="24"/>
              </w:rPr>
              <w:t>38</w:t>
            </w:r>
            <w:r>
              <w:rPr>
                <w:rFonts w:ascii="微软雅黑" w:eastAsia="微软雅黑" w:hAnsi="微软雅黑"/>
                <w:sz w:val="24"/>
                <w:szCs w:val="24"/>
              </w:rPr>
              <w:fldChar w:fldCharType="end"/>
            </w:r>
          </w:hyperlink>
        </w:p>
        <w:p w:rsidR="005A1ADB" w:rsidRDefault="005A1ADB">
          <w:pPr>
            <w:pStyle w:val="30"/>
            <w:tabs>
              <w:tab w:val="right" w:leader="dot" w:pos="8296"/>
            </w:tabs>
            <w:rPr>
              <w:rFonts w:ascii="微软雅黑" w:eastAsia="微软雅黑" w:hAnsi="微软雅黑" w:cstheme="minorBidi"/>
              <w:kern w:val="2"/>
              <w:sz w:val="24"/>
              <w:szCs w:val="24"/>
            </w:rPr>
          </w:pPr>
          <w:hyperlink w:anchor="_Toc115079271" w:history="1">
            <w:r w:rsidR="000B6ECF">
              <w:rPr>
                <w:rStyle w:val="af0"/>
                <w:rFonts w:ascii="微软雅黑" w:eastAsia="微软雅黑" w:hAnsi="微软雅黑"/>
                <w:sz w:val="24"/>
                <w:szCs w:val="24"/>
              </w:rPr>
              <w:t xml:space="preserve">3.3 </w:t>
            </w:r>
            <w:r w:rsidR="000B6ECF">
              <w:rPr>
                <w:rStyle w:val="af0"/>
                <w:rFonts w:ascii="微软雅黑" w:eastAsia="微软雅黑" w:hAnsi="微软雅黑"/>
                <w:sz w:val="24"/>
                <w:szCs w:val="24"/>
              </w:rPr>
              <w:t>建设目标</w:t>
            </w:r>
            <w:r w:rsidR="000B6ECF">
              <w:rPr>
                <w:rFonts w:ascii="微软雅黑" w:eastAsia="微软雅黑" w:hAnsi="微软雅黑"/>
                <w:sz w:val="24"/>
                <w:szCs w:val="24"/>
              </w:rPr>
              <w:tab/>
            </w:r>
            <w:r>
              <w:rPr>
                <w:rFonts w:ascii="微软雅黑" w:eastAsia="微软雅黑" w:hAnsi="微软雅黑"/>
                <w:sz w:val="24"/>
                <w:szCs w:val="24"/>
              </w:rPr>
              <w:fldChar w:fldCharType="begin"/>
            </w:r>
            <w:r w:rsidR="000B6ECF">
              <w:rPr>
                <w:rFonts w:ascii="微软雅黑" w:eastAsia="微软雅黑" w:hAnsi="微软雅黑"/>
                <w:sz w:val="24"/>
                <w:szCs w:val="24"/>
              </w:rPr>
              <w:instrText xml:space="preserve"> PAGEREF _Toc115079271 \h </w:instrText>
            </w:r>
            <w:r>
              <w:rPr>
                <w:rFonts w:ascii="微软雅黑" w:eastAsia="微软雅黑" w:hAnsi="微软雅黑"/>
                <w:sz w:val="24"/>
                <w:szCs w:val="24"/>
              </w:rPr>
            </w:r>
            <w:r>
              <w:rPr>
                <w:rFonts w:ascii="微软雅黑" w:eastAsia="微软雅黑" w:hAnsi="微软雅黑"/>
                <w:sz w:val="24"/>
                <w:szCs w:val="24"/>
              </w:rPr>
              <w:fldChar w:fldCharType="separate"/>
            </w:r>
            <w:r w:rsidR="000B6ECF">
              <w:rPr>
                <w:rFonts w:ascii="微软雅黑" w:eastAsia="微软雅黑" w:hAnsi="微软雅黑"/>
                <w:sz w:val="24"/>
                <w:szCs w:val="24"/>
              </w:rPr>
              <w:t>39</w:t>
            </w:r>
            <w:r>
              <w:rPr>
                <w:rFonts w:ascii="微软雅黑" w:eastAsia="微软雅黑" w:hAnsi="微软雅黑"/>
                <w:sz w:val="24"/>
                <w:szCs w:val="24"/>
              </w:rPr>
              <w:fldChar w:fldCharType="end"/>
            </w:r>
          </w:hyperlink>
        </w:p>
        <w:p w:rsidR="005A1ADB" w:rsidRDefault="005A1ADB">
          <w:pPr>
            <w:pStyle w:val="30"/>
            <w:tabs>
              <w:tab w:val="right" w:leader="dot" w:pos="8296"/>
            </w:tabs>
            <w:rPr>
              <w:rFonts w:ascii="微软雅黑" w:eastAsia="微软雅黑" w:hAnsi="微软雅黑" w:cstheme="minorBidi"/>
              <w:kern w:val="2"/>
              <w:sz w:val="24"/>
              <w:szCs w:val="24"/>
            </w:rPr>
          </w:pPr>
          <w:hyperlink w:anchor="_Toc115079272" w:history="1">
            <w:r w:rsidR="000B6ECF">
              <w:rPr>
                <w:rStyle w:val="af0"/>
                <w:rFonts w:ascii="微软雅黑" w:eastAsia="微软雅黑" w:hAnsi="微软雅黑"/>
                <w:sz w:val="24"/>
                <w:szCs w:val="24"/>
              </w:rPr>
              <w:t xml:space="preserve">3.4 </w:t>
            </w:r>
            <w:r w:rsidR="000B6ECF">
              <w:rPr>
                <w:rStyle w:val="af0"/>
                <w:rFonts w:ascii="微软雅黑" w:eastAsia="微软雅黑" w:hAnsi="微软雅黑"/>
                <w:sz w:val="24"/>
                <w:szCs w:val="24"/>
              </w:rPr>
              <w:t>指标体系</w:t>
            </w:r>
            <w:r w:rsidR="000B6ECF">
              <w:rPr>
                <w:rFonts w:ascii="微软雅黑" w:eastAsia="微软雅黑" w:hAnsi="微软雅黑"/>
                <w:sz w:val="24"/>
                <w:szCs w:val="24"/>
              </w:rPr>
              <w:tab/>
            </w:r>
            <w:r>
              <w:rPr>
                <w:rFonts w:ascii="微软雅黑" w:eastAsia="微软雅黑" w:hAnsi="微软雅黑"/>
                <w:sz w:val="24"/>
                <w:szCs w:val="24"/>
              </w:rPr>
              <w:fldChar w:fldCharType="begin"/>
            </w:r>
            <w:r w:rsidR="000B6ECF">
              <w:rPr>
                <w:rFonts w:ascii="微软雅黑" w:eastAsia="微软雅黑" w:hAnsi="微软雅黑"/>
                <w:sz w:val="24"/>
                <w:szCs w:val="24"/>
              </w:rPr>
              <w:instrText xml:space="preserve"> PAGEREF _Toc115079272 \h </w:instrText>
            </w:r>
            <w:r>
              <w:rPr>
                <w:rFonts w:ascii="微软雅黑" w:eastAsia="微软雅黑" w:hAnsi="微软雅黑"/>
                <w:sz w:val="24"/>
                <w:szCs w:val="24"/>
              </w:rPr>
            </w:r>
            <w:r>
              <w:rPr>
                <w:rFonts w:ascii="微软雅黑" w:eastAsia="微软雅黑" w:hAnsi="微软雅黑"/>
                <w:sz w:val="24"/>
                <w:szCs w:val="24"/>
              </w:rPr>
              <w:fldChar w:fldCharType="separate"/>
            </w:r>
            <w:r w:rsidR="000B6ECF">
              <w:rPr>
                <w:rFonts w:ascii="微软雅黑" w:eastAsia="微软雅黑" w:hAnsi="微软雅黑"/>
                <w:sz w:val="24"/>
                <w:szCs w:val="24"/>
              </w:rPr>
              <w:t>40</w:t>
            </w:r>
            <w:r>
              <w:rPr>
                <w:rFonts w:ascii="微软雅黑" w:eastAsia="微软雅黑" w:hAnsi="微软雅黑"/>
                <w:sz w:val="24"/>
                <w:szCs w:val="24"/>
              </w:rPr>
              <w:fldChar w:fldCharType="end"/>
            </w:r>
          </w:hyperlink>
        </w:p>
        <w:p w:rsidR="005A1ADB" w:rsidRDefault="005A1ADB">
          <w:pPr>
            <w:pStyle w:val="21"/>
            <w:tabs>
              <w:tab w:val="right" w:leader="dot" w:pos="8296"/>
            </w:tabs>
            <w:rPr>
              <w:rFonts w:ascii="微软雅黑" w:eastAsia="微软雅黑" w:hAnsi="微软雅黑" w:cstheme="minorBidi"/>
              <w:kern w:val="2"/>
              <w:sz w:val="24"/>
              <w:szCs w:val="24"/>
            </w:rPr>
          </w:pPr>
          <w:hyperlink w:anchor="_Toc115079273" w:history="1">
            <w:r w:rsidR="000B6ECF">
              <w:rPr>
                <w:rStyle w:val="af0"/>
                <w:rFonts w:ascii="微软雅黑" w:eastAsia="微软雅黑" w:hAnsi="微软雅黑"/>
                <w:sz w:val="24"/>
                <w:szCs w:val="24"/>
              </w:rPr>
              <w:t>四、主要任务</w:t>
            </w:r>
            <w:r w:rsidR="000B6ECF">
              <w:rPr>
                <w:rFonts w:ascii="微软雅黑" w:eastAsia="微软雅黑" w:hAnsi="微软雅黑"/>
                <w:sz w:val="24"/>
                <w:szCs w:val="24"/>
              </w:rPr>
              <w:tab/>
            </w:r>
            <w:r>
              <w:rPr>
                <w:rFonts w:ascii="微软雅黑" w:eastAsia="微软雅黑" w:hAnsi="微软雅黑"/>
                <w:sz w:val="24"/>
                <w:szCs w:val="24"/>
              </w:rPr>
              <w:fldChar w:fldCharType="begin"/>
            </w:r>
            <w:r w:rsidR="000B6ECF">
              <w:rPr>
                <w:rFonts w:ascii="微软雅黑" w:eastAsia="微软雅黑" w:hAnsi="微软雅黑"/>
                <w:sz w:val="24"/>
                <w:szCs w:val="24"/>
              </w:rPr>
              <w:instrText xml:space="preserve"> PAGEREF _Toc</w:instrText>
            </w:r>
            <w:r w:rsidR="000B6ECF">
              <w:rPr>
                <w:rFonts w:ascii="微软雅黑" w:eastAsia="微软雅黑" w:hAnsi="微软雅黑"/>
                <w:sz w:val="24"/>
                <w:szCs w:val="24"/>
              </w:rPr>
              <w:instrText xml:space="preserve">115079273 \h </w:instrText>
            </w:r>
            <w:r>
              <w:rPr>
                <w:rFonts w:ascii="微软雅黑" w:eastAsia="微软雅黑" w:hAnsi="微软雅黑"/>
                <w:sz w:val="24"/>
                <w:szCs w:val="24"/>
              </w:rPr>
            </w:r>
            <w:r>
              <w:rPr>
                <w:rFonts w:ascii="微软雅黑" w:eastAsia="微软雅黑" w:hAnsi="微软雅黑"/>
                <w:sz w:val="24"/>
                <w:szCs w:val="24"/>
              </w:rPr>
              <w:fldChar w:fldCharType="separate"/>
            </w:r>
            <w:r w:rsidR="000B6ECF">
              <w:rPr>
                <w:rFonts w:ascii="微软雅黑" w:eastAsia="微软雅黑" w:hAnsi="微软雅黑"/>
                <w:sz w:val="24"/>
                <w:szCs w:val="24"/>
              </w:rPr>
              <w:t>47</w:t>
            </w:r>
            <w:r>
              <w:rPr>
                <w:rFonts w:ascii="微软雅黑" w:eastAsia="微软雅黑" w:hAnsi="微软雅黑"/>
                <w:sz w:val="24"/>
                <w:szCs w:val="24"/>
              </w:rPr>
              <w:fldChar w:fldCharType="end"/>
            </w:r>
          </w:hyperlink>
        </w:p>
        <w:p w:rsidR="005A1ADB" w:rsidRDefault="005A1ADB">
          <w:pPr>
            <w:pStyle w:val="30"/>
            <w:tabs>
              <w:tab w:val="right" w:leader="dot" w:pos="8296"/>
            </w:tabs>
            <w:rPr>
              <w:rFonts w:ascii="微软雅黑" w:eastAsia="微软雅黑" w:hAnsi="微软雅黑" w:cstheme="minorBidi"/>
              <w:kern w:val="2"/>
              <w:sz w:val="24"/>
              <w:szCs w:val="24"/>
            </w:rPr>
          </w:pPr>
          <w:hyperlink w:anchor="_Toc115079274" w:history="1">
            <w:r w:rsidR="000B6ECF">
              <w:rPr>
                <w:rStyle w:val="af0"/>
                <w:rFonts w:ascii="微软雅黑" w:eastAsia="微软雅黑" w:hAnsi="微软雅黑"/>
                <w:sz w:val="24"/>
                <w:szCs w:val="24"/>
              </w:rPr>
              <w:t xml:space="preserve">4.1 </w:t>
            </w:r>
            <w:r w:rsidR="000B6ECF">
              <w:rPr>
                <w:rStyle w:val="af0"/>
                <w:rFonts w:ascii="微软雅黑" w:eastAsia="微软雅黑" w:hAnsi="微软雅黑"/>
                <w:sz w:val="24"/>
                <w:szCs w:val="24"/>
              </w:rPr>
              <w:t>加快工业绿色低碳发展，降低工业固体废物处置压力</w:t>
            </w:r>
            <w:r w:rsidR="000B6ECF">
              <w:rPr>
                <w:rFonts w:ascii="微软雅黑" w:eastAsia="微软雅黑" w:hAnsi="微软雅黑"/>
                <w:sz w:val="24"/>
                <w:szCs w:val="24"/>
              </w:rPr>
              <w:tab/>
            </w:r>
            <w:r>
              <w:rPr>
                <w:rFonts w:ascii="微软雅黑" w:eastAsia="微软雅黑" w:hAnsi="微软雅黑"/>
                <w:sz w:val="24"/>
                <w:szCs w:val="24"/>
              </w:rPr>
              <w:fldChar w:fldCharType="begin"/>
            </w:r>
            <w:r w:rsidR="000B6ECF">
              <w:rPr>
                <w:rFonts w:ascii="微软雅黑" w:eastAsia="微软雅黑" w:hAnsi="微软雅黑"/>
                <w:sz w:val="24"/>
                <w:szCs w:val="24"/>
              </w:rPr>
              <w:instrText xml:space="preserve"> PAGEREF _Toc115079274 \h </w:instrText>
            </w:r>
            <w:r>
              <w:rPr>
                <w:rFonts w:ascii="微软雅黑" w:eastAsia="微软雅黑" w:hAnsi="微软雅黑"/>
                <w:sz w:val="24"/>
                <w:szCs w:val="24"/>
              </w:rPr>
            </w:r>
            <w:r>
              <w:rPr>
                <w:rFonts w:ascii="微软雅黑" w:eastAsia="微软雅黑" w:hAnsi="微软雅黑"/>
                <w:sz w:val="24"/>
                <w:szCs w:val="24"/>
              </w:rPr>
              <w:fldChar w:fldCharType="separate"/>
            </w:r>
            <w:r w:rsidR="000B6ECF">
              <w:rPr>
                <w:rFonts w:ascii="微软雅黑" w:eastAsia="微软雅黑" w:hAnsi="微软雅黑"/>
                <w:sz w:val="24"/>
                <w:szCs w:val="24"/>
              </w:rPr>
              <w:t>47</w:t>
            </w:r>
            <w:r>
              <w:rPr>
                <w:rFonts w:ascii="微软雅黑" w:eastAsia="微软雅黑" w:hAnsi="微软雅黑"/>
                <w:sz w:val="24"/>
                <w:szCs w:val="24"/>
              </w:rPr>
              <w:fldChar w:fldCharType="end"/>
            </w:r>
          </w:hyperlink>
        </w:p>
        <w:p w:rsidR="005A1ADB" w:rsidRDefault="005A1ADB">
          <w:pPr>
            <w:pStyle w:val="30"/>
            <w:tabs>
              <w:tab w:val="right" w:leader="dot" w:pos="8296"/>
            </w:tabs>
            <w:rPr>
              <w:rFonts w:ascii="微软雅黑" w:eastAsia="微软雅黑" w:hAnsi="微软雅黑" w:cstheme="minorBidi"/>
              <w:kern w:val="2"/>
              <w:sz w:val="24"/>
              <w:szCs w:val="24"/>
            </w:rPr>
          </w:pPr>
          <w:hyperlink w:anchor="_Toc115079275" w:history="1">
            <w:r w:rsidR="000B6ECF">
              <w:rPr>
                <w:rStyle w:val="af0"/>
                <w:rFonts w:ascii="微软雅黑" w:eastAsia="微软雅黑" w:hAnsi="微软雅黑"/>
                <w:sz w:val="24"/>
                <w:szCs w:val="24"/>
              </w:rPr>
              <w:t xml:space="preserve">4.2 </w:t>
            </w:r>
            <w:r w:rsidR="000B6ECF">
              <w:rPr>
                <w:rStyle w:val="af0"/>
                <w:rFonts w:ascii="微软雅黑" w:eastAsia="微软雅黑" w:hAnsi="微软雅黑"/>
                <w:sz w:val="24"/>
                <w:szCs w:val="24"/>
              </w:rPr>
              <w:t>促进农业农村绿色低碳发展，提升主要农业固体废物综合利用水平</w:t>
            </w:r>
            <w:r w:rsidR="000B6ECF">
              <w:rPr>
                <w:rFonts w:ascii="微软雅黑" w:eastAsia="微软雅黑" w:hAnsi="微软雅黑"/>
                <w:sz w:val="24"/>
                <w:szCs w:val="24"/>
              </w:rPr>
              <w:tab/>
            </w:r>
            <w:r>
              <w:rPr>
                <w:rFonts w:ascii="微软雅黑" w:eastAsia="微软雅黑" w:hAnsi="微软雅黑"/>
                <w:sz w:val="24"/>
                <w:szCs w:val="24"/>
              </w:rPr>
              <w:fldChar w:fldCharType="begin"/>
            </w:r>
            <w:r w:rsidR="000B6ECF">
              <w:rPr>
                <w:rFonts w:ascii="微软雅黑" w:eastAsia="微软雅黑" w:hAnsi="微软雅黑"/>
                <w:sz w:val="24"/>
                <w:szCs w:val="24"/>
              </w:rPr>
              <w:instrText xml:space="preserve"> PAGEREF _Toc115079275 \h </w:instrText>
            </w:r>
            <w:r>
              <w:rPr>
                <w:rFonts w:ascii="微软雅黑" w:eastAsia="微软雅黑" w:hAnsi="微软雅黑"/>
                <w:sz w:val="24"/>
                <w:szCs w:val="24"/>
              </w:rPr>
            </w:r>
            <w:r>
              <w:rPr>
                <w:rFonts w:ascii="微软雅黑" w:eastAsia="微软雅黑" w:hAnsi="微软雅黑"/>
                <w:sz w:val="24"/>
                <w:szCs w:val="24"/>
              </w:rPr>
              <w:fldChar w:fldCharType="separate"/>
            </w:r>
            <w:r w:rsidR="000B6ECF">
              <w:rPr>
                <w:rFonts w:ascii="微软雅黑" w:eastAsia="微软雅黑" w:hAnsi="微软雅黑"/>
                <w:sz w:val="24"/>
                <w:szCs w:val="24"/>
              </w:rPr>
              <w:t>50</w:t>
            </w:r>
            <w:r>
              <w:rPr>
                <w:rFonts w:ascii="微软雅黑" w:eastAsia="微软雅黑" w:hAnsi="微软雅黑"/>
                <w:sz w:val="24"/>
                <w:szCs w:val="24"/>
              </w:rPr>
              <w:fldChar w:fldCharType="end"/>
            </w:r>
          </w:hyperlink>
        </w:p>
        <w:p w:rsidR="005A1ADB" w:rsidRDefault="005A1ADB">
          <w:pPr>
            <w:pStyle w:val="30"/>
            <w:tabs>
              <w:tab w:val="right" w:leader="dot" w:pos="8296"/>
            </w:tabs>
            <w:rPr>
              <w:rFonts w:ascii="微软雅黑" w:eastAsia="微软雅黑" w:hAnsi="微软雅黑" w:cstheme="minorBidi"/>
              <w:kern w:val="2"/>
              <w:sz w:val="24"/>
              <w:szCs w:val="24"/>
            </w:rPr>
          </w:pPr>
          <w:hyperlink w:anchor="_Toc115079276" w:history="1">
            <w:r w:rsidR="000B6ECF">
              <w:rPr>
                <w:rStyle w:val="af0"/>
                <w:rFonts w:ascii="微软雅黑" w:eastAsia="微软雅黑" w:hAnsi="微软雅黑"/>
                <w:sz w:val="24"/>
                <w:szCs w:val="24"/>
              </w:rPr>
              <w:t xml:space="preserve">4.3 </w:t>
            </w:r>
            <w:r w:rsidR="000B6ECF">
              <w:rPr>
                <w:rStyle w:val="af0"/>
                <w:rFonts w:ascii="微软雅黑" w:eastAsia="微软雅黑" w:hAnsi="微软雅黑"/>
                <w:sz w:val="24"/>
                <w:szCs w:val="24"/>
              </w:rPr>
              <w:t>推动形成绿色低碳生活方式，促进生活源固体废物减量化、资源化</w:t>
            </w:r>
            <w:r w:rsidR="000B6ECF">
              <w:rPr>
                <w:rFonts w:ascii="微软雅黑" w:eastAsia="微软雅黑" w:hAnsi="微软雅黑"/>
                <w:sz w:val="24"/>
                <w:szCs w:val="24"/>
              </w:rPr>
              <w:tab/>
            </w:r>
            <w:r>
              <w:rPr>
                <w:rFonts w:ascii="微软雅黑" w:eastAsia="微软雅黑" w:hAnsi="微软雅黑"/>
                <w:sz w:val="24"/>
                <w:szCs w:val="24"/>
              </w:rPr>
              <w:fldChar w:fldCharType="begin"/>
            </w:r>
            <w:r w:rsidR="000B6ECF">
              <w:rPr>
                <w:rFonts w:ascii="微软雅黑" w:eastAsia="微软雅黑" w:hAnsi="微软雅黑"/>
                <w:sz w:val="24"/>
                <w:szCs w:val="24"/>
              </w:rPr>
              <w:instrText xml:space="preserve"> PAGEREF _Toc115079276 \h </w:instrText>
            </w:r>
            <w:r>
              <w:rPr>
                <w:rFonts w:ascii="微软雅黑" w:eastAsia="微软雅黑" w:hAnsi="微软雅黑"/>
                <w:sz w:val="24"/>
                <w:szCs w:val="24"/>
              </w:rPr>
            </w:r>
            <w:r>
              <w:rPr>
                <w:rFonts w:ascii="微软雅黑" w:eastAsia="微软雅黑" w:hAnsi="微软雅黑"/>
                <w:sz w:val="24"/>
                <w:szCs w:val="24"/>
              </w:rPr>
              <w:fldChar w:fldCharType="separate"/>
            </w:r>
            <w:r w:rsidR="000B6ECF">
              <w:rPr>
                <w:rFonts w:ascii="微软雅黑" w:eastAsia="微软雅黑" w:hAnsi="微软雅黑"/>
                <w:sz w:val="24"/>
                <w:szCs w:val="24"/>
              </w:rPr>
              <w:t>53</w:t>
            </w:r>
            <w:r>
              <w:rPr>
                <w:rFonts w:ascii="微软雅黑" w:eastAsia="微软雅黑" w:hAnsi="微软雅黑"/>
                <w:sz w:val="24"/>
                <w:szCs w:val="24"/>
              </w:rPr>
              <w:fldChar w:fldCharType="end"/>
            </w:r>
          </w:hyperlink>
        </w:p>
        <w:p w:rsidR="005A1ADB" w:rsidRDefault="005A1ADB">
          <w:pPr>
            <w:pStyle w:val="30"/>
            <w:tabs>
              <w:tab w:val="right" w:leader="dot" w:pos="8296"/>
            </w:tabs>
            <w:rPr>
              <w:rFonts w:ascii="微软雅黑" w:eastAsia="微软雅黑" w:hAnsi="微软雅黑" w:cstheme="minorBidi"/>
              <w:kern w:val="2"/>
              <w:sz w:val="24"/>
              <w:szCs w:val="24"/>
            </w:rPr>
          </w:pPr>
          <w:hyperlink w:anchor="_Toc115079277" w:history="1">
            <w:r w:rsidR="000B6ECF">
              <w:rPr>
                <w:rStyle w:val="af0"/>
                <w:rFonts w:ascii="微软雅黑" w:eastAsia="微软雅黑" w:hAnsi="微软雅黑"/>
                <w:sz w:val="24"/>
                <w:szCs w:val="24"/>
              </w:rPr>
              <w:t xml:space="preserve">4.4 </w:t>
            </w:r>
            <w:r w:rsidR="000B6ECF">
              <w:rPr>
                <w:rStyle w:val="af0"/>
                <w:rFonts w:ascii="微软雅黑" w:eastAsia="微软雅黑" w:hAnsi="微软雅黑"/>
                <w:sz w:val="24"/>
                <w:szCs w:val="24"/>
              </w:rPr>
              <w:t>加强全过程管理，推进建筑垃圾综合利用</w:t>
            </w:r>
            <w:r w:rsidR="000B6ECF">
              <w:rPr>
                <w:rFonts w:ascii="微软雅黑" w:eastAsia="微软雅黑" w:hAnsi="微软雅黑"/>
                <w:sz w:val="24"/>
                <w:szCs w:val="24"/>
              </w:rPr>
              <w:tab/>
            </w:r>
            <w:r>
              <w:rPr>
                <w:rFonts w:ascii="微软雅黑" w:eastAsia="微软雅黑" w:hAnsi="微软雅黑"/>
                <w:sz w:val="24"/>
                <w:szCs w:val="24"/>
              </w:rPr>
              <w:fldChar w:fldCharType="begin"/>
            </w:r>
            <w:r w:rsidR="000B6ECF">
              <w:rPr>
                <w:rFonts w:ascii="微软雅黑" w:eastAsia="微软雅黑" w:hAnsi="微软雅黑"/>
                <w:sz w:val="24"/>
                <w:szCs w:val="24"/>
              </w:rPr>
              <w:instrText xml:space="preserve"> PAGEREF _Toc115079277 \h </w:instrText>
            </w:r>
            <w:r>
              <w:rPr>
                <w:rFonts w:ascii="微软雅黑" w:eastAsia="微软雅黑" w:hAnsi="微软雅黑"/>
                <w:sz w:val="24"/>
                <w:szCs w:val="24"/>
              </w:rPr>
            </w:r>
            <w:r>
              <w:rPr>
                <w:rFonts w:ascii="微软雅黑" w:eastAsia="微软雅黑" w:hAnsi="微软雅黑"/>
                <w:sz w:val="24"/>
                <w:szCs w:val="24"/>
              </w:rPr>
              <w:fldChar w:fldCharType="separate"/>
            </w:r>
            <w:r w:rsidR="000B6ECF">
              <w:rPr>
                <w:rFonts w:ascii="微软雅黑" w:eastAsia="微软雅黑" w:hAnsi="微软雅黑"/>
                <w:sz w:val="24"/>
                <w:szCs w:val="24"/>
              </w:rPr>
              <w:t>56</w:t>
            </w:r>
            <w:r>
              <w:rPr>
                <w:rFonts w:ascii="微软雅黑" w:eastAsia="微软雅黑" w:hAnsi="微软雅黑"/>
                <w:sz w:val="24"/>
                <w:szCs w:val="24"/>
              </w:rPr>
              <w:fldChar w:fldCharType="end"/>
            </w:r>
          </w:hyperlink>
        </w:p>
        <w:p w:rsidR="005A1ADB" w:rsidRDefault="005A1ADB">
          <w:pPr>
            <w:pStyle w:val="30"/>
            <w:tabs>
              <w:tab w:val="right" w:leader="dot" w:pos="8296"/>
            </w:tabs>
            <w:rPr>
              <w:rFonts w:ascii="微软雅黑" w:eastAsia="微软雅黑" w:hAnsi="微软雅黑" w:cstheme="minorBidi"/>
              <w:kern w:val="2"/>
              <w:sz w:val="24"/>
              <w:szCs w:val="24"/>
            </w:rPr>
          </w:pPr>
          <w:hyperlink w:anchor="_Toc115079278" w:history="1">
            <w:r w:rsidR="000B6ECF">
              <w:rPr>
                <w:rStyle w:val="af0"/>
                <w:rFonts w:ascii="微软雅黑" w:eastAsia="微软雅黑" w:hAnsi="微软雅黑"/>
                <w:sz w:val="24"/>
                <w:szCs w:val="24"/>
              </w:rPr>
              <w:t xml:space="preserve">4.5 </w:t>
            </w:r>
            <w:r w:rsidR="000B6ECF">
              <w:rPr>
                <w:rStyle w:val="af0"/>
                <w:rFonts w:ascii="微软雅黑" w:eastAsia="微软雅黑" w:hAnsi="微软雅黑"/>
                <w:sz w:val="24"/>
                <w:szCs w:val="24"/>
              </w:rPr>
              <w:t>强化</w:t>
            </w:r>
            <w:r w:rsidR="000B6ECF">
              <w:rPr>
                <w:rStyle w:val="af0"/>
                <w:rFonts w:ascii="微软雅黑" w:eastAsia="微软雅黑" w:hAnsi="微软雅黑"/>
                <w:sz w:val="24"/>
                <w:szCs w:val="24"/>
              </w:rPr>
              <w:t>监管和利用处置能力，有效防控危险废物环境风险</w:t>
            </w:r>
            <w:r w:rsidR="000B6ECF">
              <w:rPr>
                <w:rFonts w:ascii="微软雅黑" w:eastAsia="微软雅黑" w:hAnsi="微软雅黑"/>
                <w:sz w:val="24"/>
                <w:szCs w:val="24"/>
              </w:rPr>
              <w:tab/>
            </w:r>
            <w:r>
              <w:rPr>
                <w:rFonts w:ascii="微软雅黑" w:eastAsia="微软雅黑" w:hAnsi="微软雅黑"/>
                <w:sz w:val="24"/>
                <w:szCs w:val="24"/>
              </w:rPr>
              <w:fldChar w:fldCharType="begin"/>
            </w:r>
            <w:r w:rsidR="000B6ECF">
              <w:rPr>
                <w:rFonts w:ascii="微软雅黑" w:eastAsia="微软雅黑" w:hAnsi="微软雅黑"/>
                <w:sz w:val="24"/>
                <w:szCs w:val="24"/>
              </w:rPr>
              <w:instrText xml:space="preserve"> PAGEREF _Toc115079278 \h </w:instrText>
            </w:r>
            <w:r>
              <w:rPr>
                <w:rFonts w:ascii="微软雅黑" w:eastAsia="微软雅黑" w:hAnsi="微软雅黑"/>
                <w:sz w:val="24"/>
                <w:szCs w:val="24"/>
              </w:rPr>
            </w:r>
            <w:r>
              <w:rPr>
                <w:rFonts w:ascii="微软雅黑" w:eastAsia="微软雅黑" w:hAnsi="微软雅黑"/>
                <w:sz w:val="24"/>
                <w:szCs w:val="24"/>
              </w:rPr>
              <w:fldChar w:fldCharType="separate"/>
            </w:r>
            <w:r w:rsidR="000B6ECF">
              <w:rPr>
                <w:rFonts w:ascii="微软雅黑" w:eastAsia="微软雅黑" w:hAnsi="微软雅黑"/>
                <w:sz w:val="24"/>
                <w:szCs w:val="24"/>
              </w:rPr>
              <w:t>58</w:t>
            </w:r>
            <w:r>
              <w:rPr>
                <w:rFonts w:ascii="微软雅黑" w:eastAsia="微软雅黑" w:hAnsi="微软雅黑"/>
                <w:sz w:val="24"/>
                <w:szCs w:val="24"/>
              </w:rPr>
              <w:fldChar w:fldCharType="end"/>
            </w:r>
          </w:hyperlink>
        </w:p>
        <w:p w:rsidR="005A1ADB" w:rsidRDefault="005A1ADB">
          <w:pPr>
            <w:pStyle w:val="30"/>
            <w:tabs>
              <w:tab w:val="right" w:leader="dot" w:pos="8296"/>
            </w:tabs>
            <w:rPr>
              <w:rFonts w:ascii="微软雅黑" w:eastAsia="微软雅黑" w:hAnsi="微软雅黑" w:cstheme="minorBidi"/>
              <w:kern w:val="2"/>
              <w:sz w:val="24"/>
              <w:szCs w:val="24"/>
            </w:rPr>
          </w:pPr>
          <w:hyperlink w:anchor="_Toc115079279" w:history="1">
            <w:r w:rsidR="000B6ECF">
              <w:rPr>
                <w:rStyle w:val="af0"/>
                <w:rFonts w:ascii="微软雅黑" w:eastAsia="微软雅黑" w:hAnsi="微软雅黑"/>
                <w:sz w:val="24"/>
                <w:szCs w:val="24"/>
              </w:rPr>
              <w:t xml:space="preserve">4.6 </w:t>
            </w:r>
            <w:r w:rsidR="000B6ECF">
              <w:rPr>
                <w:rStyle w:val="af0"/>
                <w:rFonts w:ascii="微软雅黑" w:eastAsia="微软雅黑" w:hAnsi="微软雅黑"/>
                <w:sz w:val="24"/>
                <w:szCs w:val="24"/>
              </w:rPr>
              <w:t>加强制度、技术、市场和监管体系建设，提升系统保障能力</w:t>
            </w:r>
            <w:r w:rsidR="000B6ECF">
              <w:rPr>
                <w:rFonts w:ascii="微软雅黑" w:eastAsia="微软雅黑" w:hAnsi="微软雅黑"/>
                <w:sz w:val="24"/>
                <w:szCs w:val="24"/>
              </w:rPr>
              <w:tab/>
            </w:r>
            <w:r>
              <w:rPr>
                <w:rFonts w:ascii="微软雅黑" w:eastAsia="微软雅黑" w:hAnsi="微软雅黑"/>
                <w:sz w:val="24"/>
                <w:szCs w:val="24"/>
              </w:rPr>
              <w:fldChar w:fldCharType="begin"/>
            </w:r>
            <w:r w:rsidR="000B6ECF">
              <w:rPr>
                <w:rFonts w:ascii="微软雅黑" w:eastAsia="微软雅黑" w:hAnsi="微软雅黑"/>
                <w:sz w:val="24"/>
                <w:szCs w:val="24"/>
              </w:rPr>
              <w:instrText xml:space="preserve"> PAGEREF _Toc115079279 \h </w:instrText>
            </w:r>
            <w:r>
              <w:rPr>
                <w:rFonts w:ascii="微软雅黑" w:eastAsia="微软雅黑" w:hAnsi="微软雅黑"/>
                <w:sz w:val="24"/>
                <w:szCs w:val="24"/>
              </w:rPr>
            </w:r>
            <w:r>
              <w:rPr>
                <w:rFonts w:ascii="微软雅黑" w:eastAsia="微软雅黑" w:hAnsi="微软雅黑"/>
                <w:sz w:val="24"/>
                <w:szCs w:val="24"/>
              </w:rPr>
              <w:fldChar w:fldCharType="separate"/>
            </w:r>
            <w:r w:rsidR="000B6ECF">
              <w:rPr>
                <w:rFonts w:ascii="微软雅黑" w:eastAsia="微软雅黑" w:hAnsi="微软雅黑"/>
                <w:sz w:val="24"/>
                <w:szCs w:val="24"/>
              </w:rPr>
              <w:t>63</w:t>
            </w:r>
            <w:r>
              <w:rPr>
                <w:rFonts w:ascii="微软雅黑" w:eastAsia="微软雅黑" w:hAnsi="微软雅黑"/>
                <w:sz w:val="24"/>
                <w:szCs w:val="24"/>
              </w:rPr>
              <w:fldChar w:fldCharType="end"/>
            </w:r>
          </w:hyperlink>
        </w:p>
        <w:p w:rsidR="005A1ADB" w:rsidRDefault="005A1ADB">
          <w:pPr>
            <w:pStyle w:val="21"/>
            <w:tabs>
              <w:tab w:val="right" w:leader="dot" w:pos="8296"/>
            </w:tabs>
            <w:rPr>
              <w:rFonts w:ascii="微软雅黑" w:eastAsia="微软雅黑" w:hAnsi="微软雅黑" w:cstheme="minorBidi"/>
              <w:kern w:val="2"/>
              <w:sz w:val="24"/>
              <w:szCs w:val="24"/>
            </w:rPr>
          </w:pPr>
          <w:hyperlink w:anchor="_Toc115079280" w:history="1">
            <w:r w:rsidR="000B6ECF">
              <w:rPr>
                <w:rStyle w:val="af0"/>
                <w:rFonts w:ascii="微软雅黑" w:eastAsia="微软雅黑" w:hAnsi="微软雅黑"/>
                <w:sz w:val="24"/>
                <w:szCs w:val="24"/>
              </w:rPr>
              <w:t>五、保障措施</w:t>
            </w:r>
            <w:r w:rsidR="000B6ECF">
              <w:rPr>
                <w:rFonts w:ascii="微软雅黑" w:eastAsia="微软雅黑" w:hAnsi="微软雅黑"/>
                <w:sz w:val="24"/>
                <w:szCs w:val="24"/>
              </w:rPr>
              <w:tab/>
            </w:r>
            <w:r>
              <w:rPr>
                <w:rFonts w:ascii="微软雅黑" w:eastAsia="微软雅黑" w:hAnsi="微软雅黑"/>
                <w:sz w:val="24"/>
                <w:szCs w:val="24"/>
              </w:rPr>
              <w:fldChar w:fldCharType="begin"/>
            </w:r>
            <w:r w:rsidR="000B6ECF">
              <w:rPr>
                <w:rFonts w:ascii="微软雅黑" w:eastAsia="微软雅黑" w:hAnsi="微软雅黑"/>
                <w:sz w:val="24"/>
                <w:szCs w:val="24"/>
              </w:rPr>
              <w:instrText xml:space="preserve"> PAGEREF _Toc115079280 \h </w:instrText>
            </w:r>
            <w:r>
              <w:rPr>
                <w:rFonts w:ascii="微软雅黑" w:eastAsia="微软雅黑" w:hAnsi="微软雅黑"/>
                <w:sz w:val="24"/>
                <w:szCs w:val="24"/>
              </w:rPr>
            </w:r>
            <w:r>
              <w:rPr>
                <w:rFonts w:ascii="微软雅黑" w:eastAsia="微软雅黑" w:hAnsi="微软雅黑"/>
                <w:sz w:val="24"/>
                <w:szCs w:val="24"/>
              </w:rPr>
              <w:fldChar w:fldCharType="separate"/>
            </w:r>
            <w:r w:rsidR="000B6ECF">
              <w:rPr>
                <w:rFonts w:ascii="微软雅黑" w:eastAsia="微软雅黑" w:hAnsi="微软雅黑"/>
                <w:sz w:val="24"/>
                <w:szCs w:val="24"/>
              </w:rPr>
              <w:t>66</w:t>
            </w:r>
            <w:r>
              <w:rPr>
                <w:rFonts w:ascii="微软雅黑" w:eastAsia="微软雅黑" w:hAnsi="微软雅黑"/>
                <w:sz w:val="24"/>
                <w:szCs w:val="24"/>
              </w:rPr>
              <w:fldChar w:fldCharType="end"/>
            </w:r>
          </w:hyperlink>
        </w:p>
        <w:p w:rsidR="005A1ADB" w:rsidRDefault="005A1ADB">
          <w:pPr>
            <w:pStyle w:val="30"/>
            <w:tabs>
              <w:tab w:val="right" w:leader="dot" w:pos="8296"/>
            </w:tabs>
            <w:rPr>
              <w:rFonts w:ascii="微软雅黑" w:eastAsia="微软雅黑" w:hAnsi="微软雅黑" w:cstheme="minorBidi"/>
              <w:kern w:val="2"/>
              <w:sz w:val="24"/>
              <w:szCs w:val="24"/>
            </w:rPr>
          </w:pPr>
          <w:hyperlink w:anchor="_Toc115079281" w:history="1">
            <w:r w:rsidR="000B6ECF">
              <w:rPr>
                <w:rStyle w:val="af0"/>
                <w:rFonts w:ascii="微软雅黑" w:eastAsia="微软雅黑" w:hAnsi="微软雅黑"/>
                <w:sz w:val="24"/>
                <w:szCs w:val="24"/>
              </w:rPr>
              <w:t xml:space="preserve">5.1 </w:t>
            </w:r>
            <w:r w:rsidR="000B6ECF">
              <w:rPr>
                <w:rStyle w:val="af0"/>
                <w:rFonts w:ascii="微软雅黑" w:eastAsia="微软雅黑" w:hAnsi="微软雅黑"/>
                <w:sz w:val="24"/>
                <w:szCs w:val="24"/>
              </w:rPr>
              <w:t>加强组织领导</w:t>
            </w:r>
            <w:r w:rsidR="000B6ECF">
              <w:rPr>
                <w:rFonts w:ascii="微软雅黑" w:eastAsia="微软雅黑" w:hAnsi="微软雅黑"/>
                <w:sz w:val="24"/>
                <w:szCs w:val="24"/>
              </w:rPr>
              <w:tab/>
            </w:r>
            <w:r>
              <w:rPr>
                <w:rFonts w:ascii="微软雅黑" w:eastAsia="微软雅黑" w:hAnsi="微软雅黑"/>
                <w:sz w:val="24"/>
                <w:szCs w:val="24"/>
              </w:rPr>
              <w:fldChar w:fldCharType="begin"/>
            </w:r>
            <w:r w:rsidR="000B6ECF">
              <w:rPr>
                <w:rFonts w:ascii="微软雅黑" w:eastAsia="微软雅黑" w:hAnsi="微软雅黑"/>
                <w:sz w:val="24"/>
                <w:szCs w:val="24"/>
              </w:rPr>
              <w:instrText xml:space="preserve"> PAGEREF _Toc115079281 \h </w:instrText>
            </w:r>
            <w:r>
              <w:rPr>
                <w:rFonts w:ascii="微软雅黑" w:eastAsia="微软雅黑" w:hAnsi="微软雅黑"/>
                <w:sz w:val="24"/>
                <w:szCs w:val="24"/>
              </w:rPr>
            </w:r>
            <w:r>
              <w:rPr>
                <w:rFonts w:ascii="微软雅黑" w:eastAsia="微软雅黑" w:hAnsi="微软雅黑"/>
                <w:sz w:val="24"/>
                <w:szCs w:val="24"/>
              </w:rPr>
              <w:fldChar w:fldCharType="separate"/>
            </w:r>
            <w:r w:rsidR="000B6ECF">
              <w:rPr>
                <w:rFonts w:ascii="微软雅黑" w:eastAsia="微软雅黑" w:hAnsi="微软雅黑"/>
                <w:sz w:val="24"/>
                <w:szCs w:val="24"/>
              </w:rPr>
              <w:t>66</w:t>
            </w:r>
            <w:r>
              <w:rPr>
                <w:rFonts w:ascii="微软雅黑" w:eastAsia="微软雅黑" w:hAnsi="微软雅黑"/>
                <w:sz w:val="24"/>
                <w:szCs w:val="24"/>
              </w:rPr>
              <w:fldChar w:fldCharType="end"/>
            </w:r>
          </w:hyperlink>
        </w:p>
        <w:p w:rsidR="005A1ADB" w:rsidRDefault="005A1ADB">
          <w:pPr>
            <w:pStyle w:val="30"/>
            <w:tabs>
              <w:tab w:val="right" w:leader="dot" w:pos="8296"/>
            </w:tabs>
            <w:rPr>
              <w:rFonts w:ascii="微软雅黑" w:eastAsia="微软雅黑" w:hAnsi="微软雅黑" w:cstheme="minorBidi"/>
              <w:kern w:val="2"/>
              <w:sz w:val="24"/>
              <w:szCs w:val="24"/>
            </w:rPr>
          </w:pPr>
          <w:hyperlink w:anchor="_Toc115079282" w:history="1">
            <w:r w:rsidR="000B6ECF">
              <w:rPr>
                <w:rStyle w:val="af0"/>
                <w:rFonts w:ascii="微软雅黑" w:eastAsia="微软雅黑" w:hAnsi="微软雅黑"/>
                <w:sz w:val="24"/>
                <w:szCs w:val="24"/>
              </w:rPr>
              <w:t xml:space="preserve">5.2 </w:t>
            </w:r>
            <w:r w:rsidR="000B6ECF">
              <w:rPr>
                <w:rStyle w:val="af0"/>
                <w:rFonts w:ascii="微软雅黑" w:eastAsia="微软雅黑" w:hAnsi="微软雅黑"/>
                <w:sz w:val="24"/>
                <w:szCs w:val="24"/>
              </w:rPr>
              <w:t>加强技术指导</w:t>
            </w:r>
            <w:r w:rsidR="000B6ECF">
              <w:rPr>
                <w:rFonts w:ascii="微软雅黑" w:eastAsia="微软雅黑" w:hAnsi="微软雅黑"/>
                <w:sz w:val="24"/>
                <w:szCs w:val="24"/>
              </w:rPr>
              <w:tab/>
            </w:r>
            <w:r>
              <w:rPr>
                <w:rFonts w:ascii="微软雅黑" w:eastAsia="微软雅黑" w:hAnsi="微软雅黑"/>
                <w:sz w:val="24"/>
                <w:szCs w:val="24"/>
              </w:rPr>
              <w:fldChar w:fldCharType="begin"/>
            </w:r>
            <w:r w:rsidR="000B6ECF">
              <w:rPr>
                <w:rFonts w:ascii="微软雅黑" w:eastAsia="微软雅黑" w:hAnsi="微软雅黑"/>
                <w:sz w:val="24"/>
                <w:szCs w:val="24"/>
              </w:rPr>
              <w:instrText xml:space="preserve"> PAGEREF _Toc115079282 \h </w:instrText>
            </w:r>
            <w:r>
              <w:rPr>
                <w:rFonts w:ascii="微软雅黑" w:eastAsia="微软雅黑" w:hAnsi="微软雅黑"/>
                <w:sz w:val="24"/>
                <w:szCs w:val="24"/>
              </w:rPr>
            </w:r>
            <w:r>
              <w:rPr>
                <w:rFonts w:ascii="微软雅黑" w:eastAsia="微软雅黑" w:hAnsi="微软雅黑"/>
                <w:sz w:val="24"/>
                <w:szCs w:val="24"/>
              </w:rPr>
              <w:fldChar w:fldCharType="separate"/>
            </w:r>
            <w:r w:rsidR="000B6ECF">
              <w:rPr>
                <w:rFonts w:ascii="微软雅黑" w:eastAsia="微软雅黑" w:hAnsi="微软雅黑"/>
                <w:sz w:val="24"/>
                <w:szCs w:val="24"/>
              </w:rPr>
              <w:t>66</w:t>
            </w:r>
            <w:r>
              <w:rPr>
                <w:rFonts w:ascii="微软雅黑" w:eastAsia="微软雅黑" w:hAnsi="微软雅黑"/>
                <w:sz w:val="24"/>
                <w:szCs w:val="24"/>
              </w:rPr>
              <w:fldChar w:fldCharType="end"/>
            </w:r>
          </w:hyperlink>
        </w:p>
        <w:p w:rsidR="005A1ADB" w:rsidRDefault="005A1ADB">
          <w:pPr>
            <w:pStyle w:val="30"/>
            <w:tabs>
              <w:tab w:val="right" w:leader="dot" w:pos="8296"/>
            </w:tabs>
            <w:rPr>
              <w:rFonts w:ascii="微软雅黑" w:eastAsia="微软雅黑" w:hAnsi="微软雅黑" w:cstheme="minorBidi"/>
              <w:kern w:val="2"/>
              <w:sz w:val="24"/>
              <w:szCs w:val="24"/>
            </w:rPr>
          </w:pPr>
          <w:hyperlink w:anchor="_Toc115079283" w:history="1">
            <w:r w:rsidR="000B6ECF">
              <w:rPr>
                <w:rStyle w:val="af0"/>
                <w:rFonts w:ascii="微软雅黑" w:eastAsia="微软雅黑" w:hAnsi="微软雅黑"/>
                <w:sz w:val="24"/>
                <w:szCs w:val="24"/>
              </w:rPr>
              <w:t xml:space="preserve">5.3 </w:t>
            </w:r>
            <w:r w:rsidR="000B6ECF">
              <w:rPr>
                <w:rStyle w:val="af0"/>
                <w:rFonts w:ascii="微软雅黑" w:eastAsia="微软雅黑" w:hAnsi="微软雅黑"/>
                <w:sz w:val="24"/>
                <w:szCs w:val="24"/>
              </w:rPr>
              <w:t>加大资金支持</w:t>
            </w:r>
            <w:r w:rsidR="000B6ECF">
              <w:rPr>
                <w:rFonts w:ascii="微软雅黑" w:eastAsia="微软雅黑" w:hAnsi="微软雅黑"/>
                <w:sz w:val="24"/>
                <w:szCs w:val="24"/>
              </w:rPr>
              <w:tab/>
            </w:r>
            <w:r>
              <w:rPr>
                <w:rFonts w:ascii="微软雅黑" w:eastAsia="微软雅黑" w:hAnsi="微软雅黑"/>
                <w:sz w:val="24"/>
                <w:szCs w:val="24"/>
              </w:rPr>
              <w:fldChar w:fldCharType="begin"/>
            </w:r>
            <w:r w:rsidR="000B6ECF">
              <w:rPr>
                <w:rFonts w:ascii="微软雅黑" w:eastAsia="微软雅黑" w:hAnsi="微软雅黑"/>
                <w:sz w:val="24"/>
                <w:szCs w:val="24"/>
              </w:rPr>
              <w:instrText xml:space="preserve"> PAGERE</w:instrText>
            </w:r>
            <w:r w:rsidR="000B6ECF">
              <w:rPr>
                <w:rFonts w:ascii="微软雅黑" w:eastAsia="微软雅黑" w:hAnsi="微软雅黑"/>
                <w:sz w:val="24"/>
                <w:szCs w:val="24"/>
              </w:rPr>
              <w:instrText xml:space="preserve">F _Toc115079283 \h </w:instrText>
            </w:r>
            <w:r>
              <w:rPr>
                <w:rFonts w:ascii="微软雅黑" w:eastAsia="微软雅黑" w:hAnsi="微软雅黑"/>
                <w:sz w:val="24"/>
                <w:szCs w:val="24"/>
              </w:rPr>
            </w:r>
            <w:r>
              <w:rPr>
                <w:rFonts w:ascii="微软雅黑" w:eastAsia="微软雅黑" w:hAnsi="微软雅黑"/>
                <w:sz w:val="24"/>
                <w:szCs w:val="24"/>
              </w:rPr>
              <w:fldChar w:fldCharType="separate"/>
            </w:r>
            <w:r w:rsidR="000B6ECF">
              <w:rPr>
                <w:rFonts w:ascii="微软雅黑" w:eastAsia="微软雅黑" w:hAnsi="微软雅黑"/>
                <w:sz w:val="24"/>
                <w:szCs w:val="24"/>
              </w:rPr>
              <w:t>66</w:t>
            </w:r>
            <w:r>
              <w:rPr>
                <w:rFonts w:ascii="微软雅黑" w:eastAsia="微软雅黑" w:hAnsi="微软雅黑"/>
                <w:sz w:val="24"/>
                <w:szCs w:val="24"/>
              </w:rPr>
              <w:fldChar w:fldCharType="end"/>
            </w:r>
          </w:hyperlink>
        </w:p>
        <w:p w:rsidR="005A1ADB" w:rsidRDefault="005A1ADB">
          <w:pPr>
            <w:pStyle w:val="30"/>
            <w:tabs>
              <w:tab w:val="right" w:leader="dot" w:pos="8296"/>
            </w:tabs>
            <w:rPr>
              <w:rFonts w:ascii="微软雅黑" w:eastAsia="微软雅黑" w:hAnsi="微软雅黑" w:cstheme="minorBidi"/>
              <w:kern w:val="2"/>
              <w:sz w:val="24"/>
              <w:szCs w:val="24"/>
            </w:rPr>
          </w:pPr>
          <w:hyperlink w:anchor="_Toc115079284" w:history="1">
            <w:r w:rsidR="000B6ECF">
              <w:rPr>
                <w:rStyle w:val="af0"/>
                <w:rFonts w:ascii="微软雅黑" w:eastAsia="微软雅黑" w:hAnsi="微软雅黑"/>
                <w:sz w:val="24"/>
                <w:szCs w:val="24"/>
              </w:rPr>
              <w:t xml:space="preserve">5.4 </w:t>
            </w:r>
            <w:r w:rsidR="000B6ECF">
              <w:rPr>
                <w:rStyle w:val="af0"/>
                <w:rFonts w:ascii="微软雅黑" w:eastAsia="微软雅黑" w:hAnsi="微软雅黑"/>
                <w:sz w:val="24"/>
                <w:szCs w:val="24"/>
              </w:rPr>
              <w:t>强化宣传引导</w:t>
            </w:r>
            <w:r w:rsidR="000B6ECF">
              <w:rPr>
                <w:rFonts w:ascii="微软雅黑" w:eastAsia="微软雅黑" w:hAnsi="微软雅黑"/>
                <w:sz w:val="24"/>
                <w:szCs w:val="24"/>
              </w:rPr>
              <w:tab/>
            </w:r>
            <w:r>
              <w:rPr>
                <w:rFonts w:ascii="微软雅黑" w:eastAsia="微软雅黑" w:hAnsi="微软雅黑"/>
                <w:sz w:val="24"/>
                <w:szCs w:val="24"/>
              </w:rPr>
              <w:fldChar w:fldCharType="begin"/>
            </w:r>
            <w:r w:rsidR="000B6ECF">
              <w:rPr>
                <w:rFonts w:ascii="微软雅黑" w:eastAsia="微软雅黑" w:hAnsi="微软雅黑"/>
                <w:sz w:val="24"/>
                <w:szCs w:val="24"/>
              </w:rPr>
              <w:instrText xml:space="preserve"> PAGEREF _Toc115079284 \h </w:instrText>
            </w:r>
            <w:r>
              <w:rPr>
                <w:rFonts w:ascii="微软雅黑" w:eastAsia="微软雅黑" w:hAnsi="微软雅黑"/>
                <w:sz w:val="24"/>
                <w:szCs w:val="24"/>
              </w:rPr>
            </w:r>
            <w:r>
              <w:rPr>
                <w:rFonts w:ascii="微软雅黑" w:eastAsia="微软雅黑" w:hAnsi="微软雅黑"/>
                <w:sz w:val="24"/>
                <w:szCs w:val="24"/>
              </w:rPr>
              <w:fldChar w:fldCharType="separate"/>
            </w:r>
            <w:r w:rsidR="000B6ECF">
              <w:rPr>
                <w:rFonts w:ascii="微软雅黑" w:eastAsia="微软雅黑" w:hAnsi="微软雅黑"/>
                <w:sz w:val="24"/>
                <w:szCs w:val="24"/>
              </w:rPr>
              <w:t>67</w:t>
            </w:r>
            <w:r>
              <w:rPr>
                <w:rFonts w:ascii="微软雅黑" w:eastAsia="微软雅黑" w:hAnsi="微软雅黑"/>
                <w:sz w:val="24"/>
                <w:szCs w:val="24"/>
              </w:rPr>
              <w:fldChar w:fldCharType="end"/>
            </w:r>
          </w:hyperlink>
        </w:p>
        <w:p w:rsidR="005A1ADB" w:rsidRDefault="005A1ADB">
          <w:pPr>
            <w:pStyle w:val="10"/>
            <w:tabs>
              <w:tab w:val="right" w:leader="dot" w:pos="8296"/>
            </w:tabs>
            <w:rPr>
              <w:rFonts w:ascii="微软雅黑" w:eastAsia="微软雅黑" w:hAnsi="微软雅黑" w:cstheme="minorBidi"/>
              <w:kern w:val="2"/>
              <w:sz w:val="24"/>
              <w:szCs w:val="24"/>
            </w:rPr>
          </w:pPr>
          <w:hyperlink w:anchor="_Toc115079285" w:history="1">
            <w:r w:rsidR="000B6ECF">
              <w:rPr>
                <w:rStyle w:val="af0"/>
                <w:rFonts w:ascii="微软雅黑" w:eastAsia="微软雅黑" w:hAnsi="微软雅黑" w:cs="宋体"/>
                <w:sz w:val="24"/>
                <w:szCs w:val="24"/>
              </w:rPr>
              <w:t>附件</w:t>
            </w:r>
            <w:r w:rsidR="000B6ECF">
              <w:rPr>
                <w:rStyle w:val="af0"/>
                <w:rFonts w:ascii="微软雅黑" w:eastAsia="微软雅黑" w:hAnsi="微软雅黑" w:cs="宋体"/>
                <w:sz w:val="24"/>
                <w:szCs w:val="24"/>
              </w:rPr>
              <w:t>1 2020</w:t>
            </w:r>
            <w:r w:rsidR="000B6ECF">
              <w:rPr>
                <w:rStyle w:val="af0"/>
                <w:rFonts w:ascii="微软雅黑" w:eastAsia="微软雅黑" w:hAnsi="微软雅黑" w:cs="宋体"/>
                <w:sz w:val="24"/>
                <w:szCs w:val="24"/>
              </w:rPr>
              <w:t>年长春市废物清单</w:t>
            </w:r>
            <w:r w:rsidR="000B6ECF">
              <w:rPr>
                <w:rFonts w:ascii="微软雅黑" w:eastAsia="微软雅黑" w:hAnsi="微软雅黑"/>
                <w:sz w:val="24"/>
                <w:szCs w:val="24"/>
              </w:rPr>
              <w:tab/>
            </w:r>
            <w:r>
              <w:rPr>
                <w:rFonts w:ascii="微软雅黑" w:eastAsia="微软雅黑" w:hAnsi="微软雅黑"/>
                <w:sz w:val="24"/>
                <w:szCs w:val="24"/>
              </w:rPr>
              <w:fldChar w:fldCharType="begin"/>
            </w:r>
            <w:r w:rsidR="000B6ECF">
              <w:rPr>
                <w:rFonts w:ascii="微软雅黑" w:eastAsia="微软雅黑" w:hAnsi="微软雅黑"/>
                <w:sz w:val="24"/>
                <w:szCs w:val="24"/>
              </w:rPr>
              <w:instrText xml:space="preserve"> PAGEREF _Toc115079285 \h </w:instrText>
            </w:r>
            <w:r>
              <w:rPr>
                <w:rFonts w:ascii="微软雅黑" w:eastAsia="微软雅黑" w:hAnsi="微软雅黑"/>
                <w:sz w:val="24"/>
                <w:szCs w:val="24"/>
              </w:rPr>
            </w:r>
            <w:r>
              <w:rPr>
                <w:rFonts w:ascii="微软雅黑" w:eastAsia="微软雅黑" w:hAnsi="微软雅黑"/>
                <w:sz w:val="24"/>
                <w:szCs w:val="24"/>
              </w:rPr>
              <w:fldChar w:fldCharType="separate"/>
            </w:r>
            <w:r w:rsidR="000B6ECF">
              <w:rPr>
                <w:rFonts w:ascii="微软雅黑" w:eastAsia="微软雅黑" w:hAnsi="微软雅黑"/>
                <w:sz w:val="24"/>
                <w:szCs w:val="24"/>
              </w:rPr>
              <w:t>68</w:t>
            </w:r>
            <w:r>
              <w:rPr>
                <w:rFonts w:ascii="微软雅黑" w:eastAsia="微软雅黑" w:hAnsi="微软雅黑"/>
                <w:sz w:val="24"/>
                <w:szCs w:val="24"/>
              </w:rPr>
              <w:fldChar w:fldCharType="end"/>
            </w:r>
          </w:hyperlink>
        </w:p>
        <w:p w:rsidR="005A1ADB" w:rsidRDefault="005A1ADB">
          <w:pPr>
            <w:pStyle w:val="10"/>
            <w:tabs>
              <w:tab w:val="right" w:leader="dot" w:pos="8296"/>
            </w:tabs>
            <w:rPr>
              <w:rFonts w:ascii="微软雅黑" w:eastAsia="微软雅黑" w:hAnsi="微软雅黑" w:cstheme="minorBidi"/>
              <w:kern w:val="2"/>
              <w:sz w:val="24"/>
              <w:szCs w:val="24"/>
            </w:rPr>
          </w:pPr>
          <w:hyperlink w:anchor="_Toc115079286" w:history="1">
            <w:r w:rsidR="000B6ECF">
              <w:rPr>
                <w:rStyle w:val="af0"/>
                <w:rFonts w:ascii="微软雅黑" w:eastAsia="微软雅黑" w:hAnsi="微软雅黑" w:cs="宋体"/>
                <w:sz w:val="24"/>
                <w:szCs w:val="24"/>
              </w:rPr>
              <w:t>附件</w:t>
            </w:r>
            <w:r w:rsidR="000B6ECF">
              <w:rPr>
                <w:rStyle w:val="af0"/>
                <w:rFonts w:ascii="微软雅黑" w:eastAsia="微软雅黑" w:hAnsi="微软雅黑" w:cs="宋体"/>
                <w:sz w:val="24"/>
                <w:szCs w:val="24"/>
              </w:rPr>
              <w:t>2“</w:t>
            </w:r>
            <w:r w:rsidR="000B6ECF">
              <w:rPr>
                <w:rStyle w:val="af0"/>
                <w:rFonts w:ascii="微软雅黑" w:eastAsia="微软雅黑" w:hAnsi="微软雅黑" w:cs="宋体"/>
                <w:sz w:val="24"/>
                <w:szCs w:val="24"/>
              </w:rPr>
              <w:t>无废城市</w:t>
            </w:r>
            <w:r w:rsidR="000B6ECF">
              <w:rPr>
                <w:rStyle w:val="af0"/>
                <w:rFonts w:ascii="微软雅黑" w:eastAsia="微软雅黑" w:hAnsi="微软雅黑" w:cs="宋体"/>
                <w:sz w:val="24"/>
                <w:szCs w:val="24"/>
              </w:rPr>
              <w:t>”</w:t>
            </w:r>
            <w:r w:rsidR="000B6ECF">
              <w:rPr>
                <w:rStyle w:val="af0"/>
                <w:rFonts w:ascii="微软雅黑" w:eastAsia="微软雅黑" w:hAnsi="微软雅黑" w:cs="宋体"/>
                <w:sz w:val="24"/>
                <w:szCs w:val="24"/>
              </w:rPr>
              <w:t>建设责任清单</w:t>
            </w:r>
            <w:r w:rsidR="000B6ECF">
              <w:rPr>
                <w:rFonts w:ascii="微软雅黑" w:eastAsia="微软雅黑" w:hAnsi="微软雅黑"/>
                <w:sz w:val="24"/>
                <w:szCs w:val="24"/>
              </w:rPr>
              <w:tab/>
            </w:r>
            <w:r>
              <w:rPr>
                <w:rFonts w:ascii="微软雅黑" w:eastAsia="微软雅黑" w:hAnsi="微软雅黑"/>
                <w:sz w:val="24"/>
                <w:szCs w:val="24"/>
              </w:rPr>
              <w:fldChar w:fldCharType="begin"/>
            </w:r>
            <w:r w:rsidR="000B6ECF">
              <w:rPr>
                <w:rFonts w:ascii="微软雅黑" w:eastAsia="微软雅黑" w:hAnsi="微软雅黑"/>
                <w:sz w:val="24"/>
                <w:szCs w:val="24"/>
              </w:rPr>
              <w:instrText xml:space="preserve"> PAGEREF _Toc115079286 \h </w:instrText>
            </w:r>
            <w:r>
              <w:rPr>
                <w:rFonts w:ascii="微软雅黑" w:eastAsia="微软雅黑" w:hAnsi="微软雅黑"/>
                <w:sz w:val="24"/>
                <w:szCs w:val="24"/>
              </w:rPr>
            </w:r>
            <w:r>
              <w:rPr>
                <w:rFonts w:ascii="微软雅黑" w:eastAsia="微软雅黑" w:hAnsi="微软雅黑"/>
                <w:sz w:val="24"/>
                <w:szCs w:val="24"/>
              </w:rPr>
              <w:fldChar w:fldCharType="separate"/>
            </w:r>
            <w:r w:rsidR="000B6ECF">
              <w:rPr>
                <w:rFonts w:ascii="微软雅黑" w:eastAsia="微软雅黑" w:hAnsi="微软雅黑"/>
                <w:sz w:val="24"/>
                <w:szCs w:val="24"/>
              </w:rPr>
              <w:t>71</w:t>
            </w:r>
            <w:r>
              <w:rPr>
                <w:rFonts w:ascii="微软雅黑" w:eastAsia="微软雅黑" w:hAnsi="微软雅黑"/>
                <w:sz w:val="24"/>
                <w:szCs w:val="24"/>
              </w:rPr>
              <w:fldChar w:fldCharType="end"/>
            </w:r>
          </w:hyperlink>
        </w:p>
        <w:p w:rsidR="005A1ADB" w:rsidRDefault="005A1ADB">
          <w:pPr>
            <w:pStyle w:val="10"/>
            <w:tabs>
              <w:tab w:val="right" w:leader="dot" w:pos="8296"/>
            </w:tabs>
            <w:rPr>
              <w:rFonts w:ascii="微软雅黑" w:eastAsia="微软雅黑" w:hAnsi="微软雅黑" w:cstheme="minorBidi"/>
              <w:kern w:val="2"/>
              <w:sz w:val="24"/>
              <w:szCs w:val="24"/>
            </w:rPr>
          </w:pPr>
          <w:hyperlink w:anchor="_Toc115079287" w:history="1">
            <w:r w:rsidR="000B6ECF">
              <w:rPr>
                <w:rStyle w:val="af0"/>
                <w:rFonts w:ascii="微软雅黑" w:eastAsia="微软雅黑" w:hAnsi="微软雅黑" w:cs="宋体"/>
                <w:sz w:val="24"/>
                <w:szCs w:val="24"/>
              </w:rPr>
              <w:t>附件</w:t>
            </w:r>
            <w:r w:rsidR="000B6ECF">
              <w:rPr>
                <w:rStyle w:val="af0"/>
                <w:rFonts w:ascii="微软雅黑" w:eastAsia="微软雅黑" w:hAnsi="微软雅黑" w:cs="宋体"/>
                <w:sz w:val="24"/>
                <w:szCs w:val="24"/>
              </w:rPr>
              <w:t>3“</w:t>
            </w:r>
            <w:r w:rsidR="000B6ECF">
              <w:rPr>
                <w:rStyle w:val="af0"/>
                <w:rFonts w:ascii="微软雅黑" w:eastAsia="微软雅黑" w:hAnsi="微软雅黑" w:cs="宋体"/>
                <w:sz w:val="24"/>
                <w:szCs w:val="24"/>
              </w:rPr>
              <w:t>无废城市</w:t>
            </w:r>
            <w:r w:rsidR="000B6ECF">
              <w:rPr>
                <w:rStyle w:val="af0"/>
                <w:rFonts w:ascii="微软雅黑" w:eastAsia="微软雅黑" w:hAnsi="微软雅黑" w:cs="宋体"/>
                <w:sz w:val="24"/>
                <w:szCs w:val="24"/>
              </w:rPr>
              <w:t>”</w:t>
            </w:r>
            <w:r w:rsidR="000B6ECF">
              <w:rPr>
                <w:rStyle w:val="af0"/>
                <w:rFonts w:ascii="微软雅黑" w:eastAsia="微软雅黑" w:hAnsi="微软雅黑" w:cs="宋体"/>
                <w:sz w:val="24"/>
                <w:szCs w:val="24"/>
              </w:rPr>
              <w:t>建设任务清单</w:t>
            </w:r>
            <w:r w:rsidR="000B6ECF">
              <w:rPr>
                <w:rFonts w:ascii="微软雅黑" w:eastAsia="微软雅黑" w:hAnsi="微软雅黑"/>
                <w:sz w:val="24"/>
                <w:szCs w:val="24"/>
              </w:rPr>
              <w:tab/>
            </w:r>
            <w:r>
              <w:rPr>
                <w:rFonts w:ascii="微软雅黑" w:eastAsia="微软雅黑" w:hAnsi="微软雅黑"/>
                <w:sz w:val="24"/>
                <w:szCs w:val="24"/>
              </w:rPr>
              <w:fldChar w:fldCharType="begin"/>
            </w:r>
            <w:r w:rsidR="000B6ECF">
              <w:rPr>
                <w:rFonts w:ascii="微软雅黑" w:eastAsia="微软雅黑" w:hAnsi="微软雅黑"/>
                <w:sz w:val="24"/>
                <w:szCs w:val="24"/>
              </w:rPr>
              <w:instrText xml:space="preserve"> PAGEREF _Toc115079287 \h </w:instrText>
            </w:r>
            <w:r>
              <w:rPr>
                <w:rFonts w:ascii="微软雅黑" w:eastAsia="微软雅黑" w:hAnsi="微软雅黑"/>
                <w:sz w:val="24"/>
                <w:szCs w:val="24"/>
              </w:rPr>
            </w:r>
            <w:r>
              <w:rPr>
                <w:rFonts w:ascii="微软雅黑" w:eastAsia="微软雅黑" w:hAnsi="微软雅黑"/>
                <w:sz w:val="24"/>
                <w:szCs w:val="24"/>
              </w:rPr>
              <w:fldChar w:fldCharType="separate"/>
            </w:r>
            <w:r w:rsidR="000B6ECF">
              <w:rPr>
                <w:rFonts w:ascii="微软雅黑" w:eastAsia="微软雅黑" w:hAnsi="微软雅黑"/>
                <w:sz w:val="24"/>
                <w:szCs w:val="24"/>
              </w:rPr>
              <w:t>76</w:t>
            </w:r>
            <w:r>
              <w:rPr>
                <w:rFonts w:ascii="微软雅黑" w:eastAsia="微软雅黑" w:hAnsi="微软雅黑"/>
                <w:sz w:val="24"/>
                <w:szCs w:val="24"/>
              </w:rPr>
              <w:fldChar w:fldCharType="end"/>
            </w:r>
          </w:hyperlink>
        </w:p>
        <w:p w:rsidR="005A1ADB" w:rsidRDefault="005A1ADB">
          <w:pPr>
            <w:pStyle w:val="10"/>
            <w:tabs>
              <w:tab w:val="right" w:leader="dot" w:pos="8296"/>
            </w:tabs>
            <w:rPr>
              <w:rFonts w:ascii="微软雅黑" w:eastAsia="微软雅黑" w:hAnsi="微软雅黑" w:cstheme="minorBidi"/>
              <w:kern w:val="2"/>
              <w:sz w:val="24"/>
              <w:szCs w:val="24"/>
            </w:rPr>
          </w:pPr>
          <w:hyperlink w:anchor="_Toc115079288" w:history="1">
            <w:r w:rsidR="000B6ECF">
              <w:rPr>
                <w:rStyle w:val="af0"/>
                <w:rFonts w:ascii="微软雅黑" w:eastAsia="微软雅黑" w:hAnsi="微软雅黑" w:cs="宋体"/>
                <w:sz w:val="24"/>
                <w:szCs w:val="24"/>
              </w:rPr>
              <w:t>附件</w:t>
            </w:r>
            <w:r w:rsidR="000B6ECF">
              <w:rPr>
                <w:rStyle w:val="af0"/>
                <w:rFonts w:ascii="微软雅黑" w:eastAsia="微软雅黑" w:hAnsi="微软雅黑" w:cs="宋体"/>
                <w:sz w:val="24"/>
                <w:szCs w:val="24"/>
              </w:rPr>
              <w:t>4“</w:t>
            </w:r>
            <w:r w:rsidR="000B6ECF">
              <w:rPr>
                <w:rStyle w:val="af0"/>
                <w:rFonts w:ascii="微软雅黑" w:eastAsia="微软雅黑" w:hAnsi="微软雅黑" w:cs="宋体"/>
                <w:sz w:val="24"/>
                <w:szCs w:val="24"/>
              </w:rPr>
              <w:t>无废城市</w:t>
            </w:r>
            <w:r w:rsidR="000B6ECF">
              <w:rPr>
                <w:rStyle w:val="af0"/>
                <w:rFonts w:ascii="微软雅黑" w:eastAsia="微软雅黑" w:hAnsi="微软雅黑" w:cs="宋体"/>
                <w:sz w:val="24"/>
                <w:szCs w:val="24"/>
              </w:rPr>
              <w:t>”</w:t>
            </w:r>
            <w:r w:rsidR="000B6ECF">
              <w:rPr>
                <w:rStyle w:val="af0"/>
                <w:rFonts w:ascii="微软雅黑" w:eastAsia="微软雅黑" w:hAnsi="微软雅黑" w:cs="宋体"/>
                <w:sz w:val="24"/>
                <w:szCs w:val="24"/>
              </w:rPr>
              <w:t>建设项目清单</w:t>
            </w:r>
            <w:r w:rsidR="000B6ECF">
              <w:rPr>
                <w:rFonts w:ascii="微软雅黑" w:eastAsia="微软雅黑" w:hAnsi="微软雅黑"/>
                <w:sz w:val="24"/>
                <w:szCs w:val="24"/>
              </w:rPr>
              <w:tab/>
            </w:r>
            <w:r>
              <w:rPr>
                <w:rFonts w:ascii="微软雅黑" w:eastAsia="微软雅黑" w:hAnsi="微软雅黑"/>
                <w:sz w:val="24"/>
                <w:szCs w:val="24"/>
              </w:rPr>
              <w:fldChar w:fldCharType="begin"/>
            </w:r>
            <w:r w:rsidR="000B6ECF">
              <w:rPr>
                <w:rFonts w:ascii="微软雅黑" w:eastAsia="微软雅黑" w:hAnsi="微软雅黑"/>
                <w:sz w:val="24"/>
                <w:szCs w:val="24"/>
              </w:rPr>
              <w:instrText xml:space="preserve"> PAGEREF _Toc115079288 \h </w:instrText>
            </w:r>
            <w:r>
              <w:rPr>
                <w:rFonts w:ascii="微软雅黑" w:eastAsia="微软雅黑" w:hAnsi="微软雅黑"/>
                <w:sz w:val="24"/>
                <w:szCs w:val="24"/>
              </w:rPr>
            </w:r>
            <w:r>
              <w:rPr>
                <w:rFonts w:ascii="微软雅黑" w:eastAsia="微软雅黑" w:hAnsi="微软雅黑"/>
                <w:sz w:val="24"/>
                <w:szCs w:val="24"/>
              </w:rPr>
              <w:fldChar w:fldCharType="separate"/>
            </w:r>
            <w:r w:rsidR="000B6ECF">
              <w:rPr>
                <w:rFonts w:ascii="微软雅黑" w:eastAsia="微软雅黑" w:hAnsi="微软雅黑"/>
                <w:sz w:val="24"/>
                <w:szCs w:val="24"/>
              </w:rPr>
              <w:t>86</w:t>
            </w:r>
            <w:r>
              <w:rPr>
                <w:rFonts w:ascii="微软雅黑" w:eastAsia="微软雅黑" w:hAnsi="微软雅黑"/>
                <w:sz w:val="24"/>
                <w:szCs w:val="24"/>
              </w:rPr>
              <w:fldChar w:fldCharType="end"/>
            </w:r>
          </w:hyperlink>
        </w:p>
        <w:p w:rsidR="005A1ADB" w:rsidRDefault="005A1ADB">
          <w:pPr>
            <w:pStyle w:val="10"/>
            <w:tabs>
              <w:tab w:val="right" w:leader="dot" w:pos="8296"/>
            </w:tabs>
            <w:rPr>
              <w:rFonts w:cstheme="minorBidi"/>
              <w:kern w:val="2"/>
              <w:sz w:val="21"/>
            </w:rPr>
          </w:pPr>
          <w:hyperlink w:anchor="_Toc115079289" w:history="1">
            <w:r w:rsidR="000B6ECF">
              <w:rPr>
                <w:rStyle w:val="af0"/>
                <w:rFonts w:ascii="微软雅黑" w:eastAsia="微软雅黑" w:hAnsi="微软雅黑" w:cs="宋体"/>
                <w:sz w:val="24"/>
                <w:szCs w:val="24"/>
              </w:rPr>
              <w:t>附件</w:t>
            </w:r>
            <w:r w:rsidR="000B6ECF">
              <w:rPr>
                <w:rStyle w:val="af0"/>
                <w:rFonts w:ascii="微软雅黑" w:eastAsia="微软雅黑" w:hAnsi="微软雅黑" w:cs="宋体"/>
                <w:sz w:val="24"/>
                <w:szCs w:val="24"/>
              </w:rPr>
              <w:t xml:space="preserve">5 </w:t>
            </w:r>
            <w:r w:rsidR="000B6ECF">
              <w:rPr>
                <w:rStyle w:val="af0"/>
                <w:rFonts w:ascii="微软雅黑" w:eastAsia="微软雅黑" w:hAnsi="微软雅黑" w:cs="宋体"/>
                <w:sz w:val="24"/>
                <w:szCs w:val="24"/>
              </w:rPr>
              <w:t>长春市</w:t>
            </w:r>
            <w:r w:rsidR="000B6ECF">
              <w:rPr>
                <w:rStyle w:val="af0"/>
                <w:rFonts w:ascii="微软雅黑" w:eastAsia="微软雅黑" w:hAnsi="微软雅黑" w:cs="宋体"/>
                <w:sz w:val="24"/>
                <w:szCs w:val="24"/>
              </w:rPr>
              <w:t>“</w:t>
            </w:r>
            <w:r w:rsidR="000B6ECF">
              <w:rPr>
                <w:rStyle w:val="af0"/>
                <w:rFonts w:ascii="微软雅黑" w:eastAsia="微软雅黑" w:hAnsi="微软雅黑" w:cs="宋体"/>
                <w:sz w:val="24"/>
                <w:szCs w:val="24"/>
              </w:rPr>
              <w:t>无废城市</w:t>
            </w:r>
            <w:r w:rsidR="000B6ECF">
              <w:rPr>
                <w:rStyle w:val="af0"/>
                <w:rFonts w:ascii="微软雅黑" w:eastAsia="微软雅黑" w:hAnsi="微软雅黑" w:cs="宋体"/>
                <w:sz w:val="24"/>
                <w:szCs w:val="24"/>
              </w:rPr>
              <w:t>”</w:t>
            </w:r>
            <w:r w:rsidR="000B6ECF">
              <w:rPr>
                <w:rStyle w:val="af0"/>
                <w:rFonts w:ascii="微软雅黑" w:eastAsia="微软雅黑" w:hAnsi="微软雅黑" w:cs="宋体"/>
                <w:sz w:val="24"/>
                <w:szCs w:val="24"/>
              </w:rPr>
              <w:t>建设相关地方性法规、政策性文件、规划一览表</w:t>
            </w:r>
            <w:r w:rsidR="000B6ECF">
              <w:rPr>
                <w:rFonts w:ascii="微软雅黑" w:eastAsia="微软雅黑" w:hAnsi="微软雅黑"/>
                <w:sz w:val="24"/>
                <w:szCs w:val="24"/>
              </w:rPr>
              <w:tab/>
            </w:r>
            <w:r>
              <w:rPr>
                <w:rFonts w:ascii="微软雅黑" w:eastAsia="微软雅黑" w:hAnsi="微软雅黑"/>
                <w:sz w:val="24"/>
                <w:szCs w:val="24"/>
              </w:rPr>
              <w:fldChar w:fldCharType="begin"/>
            </w:r>
            <w:r w:rsidR="000B6ECF">
              <w:rPr>
                <w:rFonts w:ascii="微软雅黑" w:eastAsia="微软雅黑" w:hAnsi="微软雅黑"/>
                <w:sz w:val="24"/>
                <w:szCs w:val="24"/>
              </w:rPr>
              <w:instrText xml:space="preserve"> PAGEREF _Toc115079289 \h </w:instrText>
            </w:r>
            <w:r>
              <w:rPr>
                <w:rFonts w:ascii="微软雅黑" w:eastAsia="微软雅黑" w:hAnsi="微软雅黑"/>
                <w:sz w:val="24"/>
                <w:szCs w:val="24"/>
              </w:rPr>
            </w:r>
            <w:r>
              <w:rPr>
                <w:rFonts w:ascii="微软雅黑" w:eastAsia="微软雅黑" w:hAnsi="微软雅黑"/>
                <w:sz w:val="24"/>
                <w:szCs w:val="24"/>
              </w:rPr>
              <w:fldChar w:fldCharType="separate"/>
            </w:r>
            <w:r w:rsidR="000B6ECF">
              <w:rPr>
                <w:rFonts w:ascii="微软雅黑" w:eastAsia="微软雅黑" w:hAnsi="微软雅黑"/>
                <w:sz w:val="24"/>
                <w:szCs w:val="24"/>
              </w:rPr>
              <w:t>96</w:t>
            </w:r>
            <w:r>
              <w:rPr>
                <w:rFonts w:ascii="微软雅黑" w:eastAsia="微软雅黑" w:hAnsi="微软雅黑"/>
                <w:sz w:val="24"/>
                <w:szCs w:val="24"/>
              </w:rPr>
              <w:fldChar w:fldCharType="end"/>
            </w:r>
          </w:hyperlink>
        </w:p>
        <w:p w:rsidR="005A1ADB" w:rsidRDefault="005A1ADB">
          <w:r>
            <w:rPr>
              <w:rFonts w:ascii="微软雅黑" w:eastAsia="微软雅黑" w:hAnsi="微软雅黑" w:cs="微软雅黑"/>
              <w:sz w:val="24"/>
              <w:szCs w:val="24"/>
            </w:rPr>
            <w:fldChar w:fldCharType="end"/>
          </w:r>
        </w:p>
      </w:sdtContent>
    </w:sdt>
    <w:p w:rsidR="005A1ADB" w:rsidRDefault="005A1ADB">
      <w:pPr>
        <w:pStyle w:val="2"/>
        <w:rPr>
          <w:sz w:val="28"/>
        </w:rPr>
        <w:sectPr w:rsidR="005A1ADB">
          <w:footerReference w:type="default" r:id="rId9"/>
          <w:pgSz w:w="11906" w:h="16838"/>
          <w:pgMar w:top="1440" w:right="1800" w:bottom="1440" w:left="1800" w:header="851" w:footer="992" w:gutter="0"/>
          <w:pgNumType w:fmt="lowerRoman" w:start="1"/>
          <w:cols w:space="425"/>
          <w:docGrid w:type="lines" w:linePitch="312"/>
        </w:sectPr>
      </w:pPr>
      <w:bookmarkStart w:id="1" w:name="_Toc28379"/>
      <w:bookmarkStart w:id="2" w:name="_Toc104561683"/>
      <w:bookmarkStart w:id="3" w:name="_Toc29902"/>
    </w:p>
    <w:p w:rsidR="005A1ADB" w:rsidRDefault="000B6ECF">
      <w:pPr>
        <w:pStyle w:val="2"/>
        <w:rPr>
          <w:sz w:val="28"/>
        </w:rPr>
      </w:pPr>
      <w:bookmarkStart w:id="4" w:name="_Toc115079261"/>
      <w:bookmarkStart w:id="5" w:name="_Toc111199978"/>
      <w:r>
        <w:rPr>
          <w:rFonts w:hint="eastAsia"/>
          <w:sz w:val="28"/>
        </w:rPr>
        <w:lastRenderedPageBreak/>
        <w:t>一、总则</w:t>
      </w:r>
      <w:bookmarkEnd w:id="1"/>
      <w:bookmarkEnd w:id="2"/>
      <w:bookmarkEnd w:id="3"/>
      <w:bookmarkEnd w:id="4"/>
      <w:bookmarkEnd w:id="5"/>
    </w:p>
    <w:p w:rsidR="005A1ADB" w:rsidRDefault="000B6ECF">
      <w:pPr>
        <w:pStyle w:val="3"/>
        <w:rPr>
          <w:sz w:val="28"/>
        </w:rPr>
      </w:pPr>
      <w:bookmarkStart w:id="6" w:name="_Toc104561684"/>
      <w:bookmarkStart w:id="7" w:name="_Toc115079262"/>
      <w:bookmarkStart w:id="8" w:name="_Toc32368"/>
      <w:bookmarkStart w:id="9" w:name="_Toc28385"/>
      <w:bookmarkStart w:id="10" w:name="_Toc111199979"/>
      <w:r>
        <w:rPr>
          <w:rFonts w:hint="eastAsia"/>
          <w:sz w:val="28"/>
        </w:rPr>
        <w:t xml:space="preserve">1.1 </w:t>
      </w:r>
      <w:r>
        <w:rPr>
          <w:rFonts w:hint="eastAsia"/>
          <w:sz w:val="28"/>
        </w:rPr>
        <w:t>编制依据</w:t>
      </w:r>
      <w:bookmarkEnd w:id="6"/>
      <w:bookmarkEnd w:id="7"/>
      <w:bookmarkEnd w:id="8"/>
      <w:bookmarkEnd w:id="9"/>
      <w:bookmarkEnd w:id="10"/>
    </w:p>
    <w:p w:rsidR="005A1ADB" w:rsidRDefault="000B6ECF">
      <w:pPr>
        <w:pStyle w:val="4"/>
      </w:pPr>
      <w:bookmarkStart w:id="11" w:name="_Toc41847182"/>
      <w:r>
        <w:rPr>
          <w:rFonts w:hint="eastAsia"/>
        </w:rPr>
        <w:t>1.1.1</w:t>
      </w:r>
      <w:r>
        <w:rPr>
          <w:rFonts w:hint="eastAsia"/>
        </w:rPr>
        <w:t>法律、法规、规章</w:t>
      </w:r>
      <w:bookmarkEnd w:id="11"/>
    </w:p>
    <w:p w:rsidR="005A1ADB" w:rsidRDefault="000B6ECF" w:rsidP="00033A19">
      <w:pPr>
        <w:adjustRightInd w:val="0"/>
        <w:snapToGrid w:val="0"/>
        <w:spacing w:line="360" w:lineRule="auto"/>
        <w:ind w:firstLineChars="196" w:firstLine="549"/>
        <w:rPr>
          <w:rFonts w:hAnsi="宋体"/>
          <w:sz w:val="28"/>
          <w:szCs w:val="28"/>
        </w:rPr>
      </w:pPr>
      <w:r>
        <w:rPr>
          <w:rFonts w:ascii="Calibri" w:eastAsia="宋体" w:hAnsi="宋体" w:cs="Times New Roman" w:hint="eastAsia"/>
          <w:sz w:val="28"/>
          <w:szCs w:val="28"/>
        </w:rPr>
        <w:t>（</w:t>
      </w:r>
      <w:r>
        <w:rPr>
          <w:rFonts w:ascii="Calibri" w:eastAsia="宋体" w:hAnsi="Calibri" w:cs="Times New Roman"/>
          <w:sz w:val="28"/>
          <w:szCs w:val="28"/>
        </w:rPr>
        <w:t>1</w:t>
      </w:r>
      <w:r>
        <w:rPr>
          <w:rFonts w:ascii="Calibri" w:eastAsia="宋体" w:hAnsi="宋体" w:cs="Times New Roman" w:hint="eastAsia"/>
          <w:sz w:val="28"/>
          <w:szCs w:val="28"/>
        </w:rPr>
        <w:t>）《中华人民共和国环境保护法》（</w:t>
      </w:r>
      <w:r>
        <w:rPr>
          <w:rFonts w:ascii="Calibri" w:eastAsia="宋体" w:hAnsi="Calibri" w:cs="Times New Roman"/>
          <w:sz w:val="28"/>
          <w:szCs w:val="28"/>
        </w:rPr>
        <w:t>2015</w:t>
      </w:r>
      <w:r>
        <w:rPr>
          <w:rFonts w:ascii="Calibri" w:eastAsia="宋体" w:hAnsi="宋体" w:cs="Times New Roman" w:hint="eastAsia"/>
          <w:sz w:val="28"/>
          <w:szCs w:val="28"/>
        </w:rPr>
        <w:t>年</w:t>
      </w:r>
      <w:r>
        <w:rPr>
          <w:rFonts w:ascii="Calibri" w:eastAsia="宋体" w:hAnsi="Calibri" w:cs="Times New Roman"/>
          <w:sz w:val="28"/>
          <w:szCs w:val="28"/>
        </w:rPr>
        <w:t>1</w:t>
      </w:r>
      <w:r>
        <w:rPr>
          <w:rFonts w:ascii="Calibri" w:eastAsia="宋体" w:hAnsi="宋体" w:cs="Times New Roman" w:hint="eastAsia"/>
          <w:sz w:val="28"/>
          <w:szCs w:val="28"/>
        </w:rPr>
        <w:t>月</w:t>
      </w:r>
      <w:r>
        <w:rPr>
          <w:rFonts w:ascii="Calibri" w:eastAsia="宋体" w:hAnsi="Calibri" w:cs="Times New Roman"/>
          <w:sz w:val="28"/>
          <w:szCs w:val="28"/>
        </w:rPr>
        <w:t>1</w:t>
      </w:r>
      <w:r>
        <w:rPr>
          <w:rFonts w:ascii="Calibri" w:eastAsia="宋体" w:hAnsi="宋体" w:cs="Times New Roman" w:hint="eastAsia"/>
          <w:sz w:val="28"/>
          <w:szCs w:val="28"/>
        </w:rPr>
        <w:t>日）</w:t>
      </w:r>
    </w:p>
    <w:p w:rsidR="005A1ADB" w:rsidRDefault="000B6ECF">
      <w:pPr>
        <w:spacing w:line="360" w:lineRule="auto"/>
        <w:ind w:firstLineChars="200" w:firstLine="560"/>
        <w:rPr>
          <w:rFonts w:ascii="Calibri" w:eastAsia="宋体" w:hAnsi="Calibri" w:cs="Times New Roman"/>
          <w:sz w:val="28"/>
          <w:szCs w:val="28"/>
        </w:rPr>
      </w:pPr>
      <w:r>
        <w:rPr>
          <w:rFonts w:ascii="Calibri" w:eastAsia="宋体" w:hAnsi="宋体" w:cs="Times New Roman" w:hint="eastAsia"/>
          <w:sz w:val="28"/>
          <w:szCs w:val="28"/>
        </w:rPr>
        <w:t>（</w:t>
      </w:r>
      <w:r>
        <w:rPr>
          <w:rFonts w:hint="eastAsia"/>
          <w:sz w:val="28"/>
          <w:szCs w:val="28"/>
        </w:rPr>
        <w:t>2</w:t>
      </w:r>
      <w:r>
        <w:rPr>
          <w:rFonts w:ascii="Calibri" w:eastAsia="宋体" w:hAnsi="宋体" w:cs="Times New Roman" w:hint="eastAsia"/>
          <w:sz w:val="28"/>
          <w:szCs w:val="28"/>
        </w:rPr>
        <w:t>）《中华人民共和国固体废物污染环境防治法》（</w:t>
      </w:r>
      <w:r>
        <w:rPr>
          <w:rFonts w:ascii="Calibri" w:eastAsia="宋体" w:hAnsi="Calibri" w:cs="Times New Roman"/>
          <w:sz w:val="28"/>
          <w:szCs w:val="28"/>
        </w:rPr>
        <w:t>2016</w:t>
      </w:r>
      <w:r>
        <w:rPr>
          <w:rFonts w:ascii="Calibri" w:eastAsia="宋体" w:hAnsi="宋体" w:cs="Times New Roman" w:hint="eastAsia"/>
          <w:sz w:val="28"/>
          <w:szCs w:val="28"/>
        </w:rPr>
        <w:t>年</w:t>
      </w:r>
      <w:r>
        <w:rPr>
          <w:rFonts w:ascii="Calibri" w:eastAsia="宋体" w:hAnsi="Calibri" w:cs="Times New Roman"/>
          <w:sz w:val="28"/>
          <w:szCs w:val="28"/>
        </w:rPr>
        <w:t>11</w:t>
      </w:r>
      <w:r>
        <w:rPr>
          <w:rFonts w:ascii="Calibri" w:eastAsia="宋体" w:hAnsi="宋体" w:cs="Times New Roman" w:hint="eastAsia"/>
          <w:sz w:val="28"/>
          <w:szCs w:val="28"/>
        </w:rPr>
        <w:t>月</w:t>
      </w:r>
      <w:r>
        <w:rPr>
          <w:rFonts w:ascii="Calibri" w:eastAsia="宋体" w:hAnsi="Calibri" w:cs="Times New Roman"/>
          <w:sz w:val="28"/>
          <w:szCs w:val="28"/>
        </w:rPr>
        <w:t>7</w:t>
      </w:r>
      <w:r>
        <w:rPr>
          <w:rFonts w:ascii="Calibri" w:eastAsia="宋体" w:hAnsi="宋体" w:cs="Times New Roman" w:hint="eastAsia"/>
          <w:sz w:val="28"/>
          <w:szCs w:val="28"/>
        </w:rPr>
        <w:t>日）</w:t>
      </w:r>
    </w:p>
    <w:p w:rsidR="005A1ADB" w:rsidRDefault="000B6ECF">
      <w:pPr>
        <w:spacing w:line="360" w:lineRule="auto"/>
        <w:ind w:firstLineChars="200" w:firstLine="560"/>
        <w:rPr>
          <w:rFonts w:ascii="Calibri" w:eastAsia="宋体" w:hAnsi="Calibri" w:cs="Times New Roman"/>
          <w:sz w:val="28"/>
          <w:szCs w:val="28"/>
        </w:rPr>
      </w:pPr>
      <w:r>
        <w:rPr>
          <w:rFonts w:ascii="Calibri" w:eastAsia="宋体" w:hAnsi="宋体" w:cs="Times New Roman" w:hint="eastAsia"/>
          <w:sz w:val="28"/>
          <w:szCs w:val="28"/>
        </w:rPr>
        <w:t>（</w:t>
      </w:r>
      <w:r>
        <w:rPr>
          <w:rFonts w:hint="eastAsia"/>
          <w:sz w:val="28"/>
          <w:szCs w:val="28"/>
        </w:rPr>
        <w:t>3</w:t>
      </w:r>
      <w:r>
        <w:rPr>
          <w:rFonts w:ascii="Calibri" w:eastAsia="宋体" w:hAnsi="宋体" w:cs="Times New Roman" w:hint="eastAsia"/>
          <w:sz w:val="28"/>
          <w:szCs w:val="28"/>
        </w:rPr>
        <w:t>）《中华人民共和国循环经济促进法》（</w:t>
      </w:r>
      <w:r>
        <w:rPr>
          <w:rFonts w:ascii="Calibri" w:eastAsia="宋体" w:hAnsi="Calibri" w:cs="Times New Roman"/>
          <w:sz w:val="28"/>
          <w:szCs w:val="28"/>
        </w:rPr>
        <w:t>2018</w:t>
      </w:r>
      <w:r>
        <w:rPr>
          <w:rFonts w:ascii="Calibri" w:eastAsia="宋体" w:hAnsi="宋体" w:cs="Times New Roman" w:hint="eastAsia"/>
          <w:sz w:val="28"/>
          <w:szCs w:val="28"/>
        </w:rPr>
        <w:t>年</w:t>
      </w:r>
      <w:r>
        <w:rPr>
          <w:rFonts w:ascii="Calibri" w:eastAsia="宋体" w:hAnsi="宋体" w:cs="Times New Roman"/>
          <w:sz w:val="28"/>
          <w:szCs w:val="28"/>
        </w:rPr>
        <w:t>10</w:t>
      </w:r>
      <w:r>
        <w:rPr>
          <w:rFonts w:ascii="Calibri" w:eastAsia="宋体" w:hAnsi="宋体" w:cs="Times New Roman" w:hint="eastAsia"/>
          <w:sz w:val="28"/>
          <w:szCs w:val="28"/>
        </w:rPr>
        <w:t>月</w:t>
      </w:r>
      <w:r>
        <w:rPr>
          <w:rFonts w:ascii="Calibri" w:eastAsia="宋体" w:hAnsi="Calibri" w:cs="Times New Roman"/>
          <w:sz w:val="28"/>
          <w:szCs w:val="28"/>
        </w:rPr>
        <w:t>26</w:t>
      </w:r>
      <w:r>
        <w:rPr>
          <w:rFonts w:ascii="Calibri" w:eastAsia="宋体" w:hAnsi="宋体" w:cs="Times New Roman" w:hint="eastAsia"/>
          <w:sz w:val="28"/>
          <w:szCs w:val="28"/>
        </w:rPr>
        <w:t>日修订）</w:t>
      </w:r>
    </w:p>
    <w:p w:rsidR="005A1ADB" w:rsidRDefault="000B6ECF">
      <w:pPr>
        <w:spacing w:line="360" w:lineRule="auto"/>
        <w:ind w:firstLineChars="200" w:firstLine="560"/>
        <w:rPr>
          <w:rFonts w:ascii="Calibri" w:eastAsia="宋体" w:hAnsi="Calibri" w:cs="Times New Roman"/>
          <w:sz w:val="28"/>
          <w:szCs w:val="28"/>
        </w:rPr>
      </w:pPr>
      <w:r>
        <w:rPr>
          <w:rFonts w:ascii="Calibri" w:eastAsia="宋体" w:hAnsi="宋体" w:cs="Times New Roman" w:hint="eastAsia"/>
          <w:sz w:val="28"/>
          <w:szCs w:val="28"/>
        </w:rPr>
        <w:t>（</w:t>
      </w:r>
      <w:r>
        <w:rPr>
          <w:rFonts w:hint="eastAsia"/>
          <w:sz w:val="28"/>
          <w:szCs w:val="28"/>
        </w:rPr>
        <w:t>4</w:t>
      </w:r>
      <w:r>
        <w:rPr>
          <w:rFonts w:ascii="Calibri" w:eastAsia="宋体" w:hAnsi="宋体" w:cs="Times New Roman" w:hint="eastAsia"/>
          <w:sz w:val="28"/>
          <w:szCs w:val="28"/>
        </w:rPr>
        <w:t>）《中华人民共和国清洁生产促进法》（</w:t>
      </w:r>
      <w:r>
        <w:rPr>
          <w:rFonts w:ascii="Calibri" w:eastAsia="宋体" w:hAnsi="Calibri" w:cs="Times New Roman"/>
          <w:sz w:val="28"/>
          <w:szCs w:val="28"/>
        </w:rPr>
        <w:t>201</w:t>
      </w:r>
      <w:r>
        <w:rPr>
          <w:rFonts w:ascii="Calibri" w:eastAsia="宋体" w:hAnsi="Calibri" w:cs="Times New Roman" w:hint="eastAsia"/>
          <w:sz w:val="28"/>
          <w:szCs w:val="28"/>
        </w:rPr>
        <w:t>8</w:t>
      </w:r>
      <w:r>
        <w:rPr>
          <w:rFonts w:ascii="Calibri" w:eastAsia="宋体" w:hAnsi="宋体" w:cs="Times New Roman" w:hint="eastAsia"/>
          <w:sz w:val="28"/>
          <w:szCs w:val="28"/>
        </w:rPr>
        <w:t>年</w:t>
      </w:r>
      <w:r>
        <w:rPr>
          <w:rFonts w:ascii="Calibri" w:eastAsia="宋体" w:hAnsi="Calibri" w:cs="Times New Roman" w:hint="eastAsia"/>
          <w:sz w:val="28"/>
          <w:szCs w:val="28"/>
        </w:rPr>
        <w:t>12</w:t>
      </w:r>
      <w:r>
        <w:rPr>
          <w:rFonts w:ascii="Calibri" w:eastAsia="宋体" w:hAnsi="宋体" w:cs="Times New Roman" w:hint="eastAsia"/>
          <w:sz w:val="28"/>
          <w:szCs w:val="28"/>
        </w:rPr>
        <w:t>月</w:t>
      </w:r>
      <w:r>
        <w:rPr>
          <w:rFonts w:ascii="Calibri" w:eastAsia="宋体" w:hAnsi="Calibri" w:cs="Times New Roman" w:hint="eastAsia"/>
          <w:sz w:val="28"/>
          <w:szCs w:val="28"/>
        </w:rPr>
        <w:t>29</w:t>
      </w:r>
      <w:r>
        <w:rPr>
          <w:rFonts w:ascii="Calibri" w:eastAsia="宋体" w:hAnsi="宋体" w:cs="Times New Roman" w:hint="eastAsia"/>
          <w:sz w:val="28"/>
          <w:szCs w:val="28"/>
        </w:rPr>
        <w:t>日）</w:t>
      </w:r>
    </w:p>
    <w:p w:rsidR="005A1ADB" w:rsidRDefault="000B6ECF">
      <w:pPr>
        <w:spacing w:line="360" w:lineRule="auto"/>
        <w:ind w:firstLineChars="200" w:firstLine="560"/>
        <w:rPr>
          <w:rFonts w:ascii="Calibri" w:eastAsia="宋体" w:hAnsi="Calibri" w:cs="Times New Roman"/>
          <w:sz w:val="28"/>
          <w:szCs w:val="28"/>
        </w:rPr>
      </w:pPr>
      <w:r>
        <w:rPr>
          <w:rFonts w:ascii="Calibri" w:eastAsia="宋体" w:hAnsi="宋体" w:cs="Times New Roman" w:hint="eastAsia"/>
          <w:sz w:val="28"/>
          <w:szCs w:val="28"/>
        </w:rPr>
        <w:t>（</w:t>
      </w:r>
      <w:r>
        <w:rPr>
          <w:rFonts w:hint="eastAsia"/>
          <w:sz w:val="28"/>
          <w:szCs w:val="28"/>
        </w:rPr>
        <w:t>5</w:t>
      </w:r>
      <w:r>
        <w:rPr>
          <w:rFonts w:ascii="Calibri" w:eastAsia="宋体" w:hAnsi="宋体" w:cs="Times New Roman" w:hint="eastAsia"/>
          <w:sz w:val="28"/>
          <w:szCs w:val="28"/>
        </w:rPr>
        <w:t>）《中华人民共和国土地管理法》（</w:t>
      </w:r>
      <w:r>
        <w:rPr>
          <w:rFonts w:ascii="Calibri" w:eastAsia="宋体" w:hAnsi="Calibri" w:cs="Times New Roman"/>
          <w:sz w:val="28"/>
          <w:szCs w:val="28"/>
        </w:rPr>
        <w:t>2004</w:t>
      </w:r>
      <w:r>
        <w:rPr>
          <w:rFonts w:ascii="Calibri" w:eastAsia="宋体" w:hAnsi="宋体" w:cs="Times New Roman" w:hint="eastAsia"/>
          <w:sz w:val="28"/>
          <w:szCs w:val="28"/>
        </w:rPr>
        <w:t>年</w:t>
      </w:r>
      <w:r>
        <w:rPr>
          <w:rFonts w:ascii="Calibri" w:eastAsia="宋体" w:hAnsi="Calibri" w:cs="Times New Roman"/>
          <w:sz w:val="28"/>
          <w:szCs w:val="28"/>
        </w:rPr>
        <w:t>8</w:t>
      </w:r>
      <w:r>
        <w:rPr>
          <w:rFonts w:ascii="Calibri" w:eastAsia="宋体" w:hAnsi="宋体" w:cs="Times New Roman" w:hint="eastAsia"/>
          <w:sz w:val="28"/>
          <w:szCs w:val="28"/>
        </w:rPr>
        <w:t>月</w:t>
      </w:r>
      <w:r>
        <w:rPr>
          <w:rFonts w:ascii="Calibri" w:eastAsia="宋体" w:hAnsi="Calibri" w:cs="Times New Roman"/>
          <w:sz w:val="28"/>
          <w:szCs w:val="28"/>
        </w:rPr>
        <w:t>28</w:t>
      </w:r>
      <w:r>
        <w:rPr>
          <w:rFonts w:ascii="Calibri" w:eastAsia="宋体" w:hAnsi="宋体" w:cs="Times New Roman" w:hint="eastAsia"/>
          <w:sz w:val="28"/>
          <w:szCs w:val="28"/>
        </w:rPr>
        <w:t>日）</w:t>
      </w:r>
    </w:p>
    <w:p w:rsidR="005A1ADB" w:rsidRDefault="000B6ECF">
      <w:pPr>
        <w:spacing w:line="360" w:lineRule="auto"/>
        <w:ind w:firstLineChars="200" w:firstLine="560"/>
        <w:rPr>
          <w:rFonts w:ascii="Calibri" w:eastAsia="宋体" w:hAnsi="宋体" w:cs="Times New Roman"/>
          <w:sz w:val="28"/>
          <w:szCs w:val="28"/>
        </w:rPr>
      </w:pPr>
      <w:r>
        <w:rPr>
          <w:rFonts w:ascii="Calibri" w:eastAsia="宋体" w:hAnsi="宋体" w:cs="Times New Roman" w:hint="eastAsia"/>
          <w:sz w:val="28"/>
          <w:szCs w:val="28"/>
        </w:rPr>
        <w:t>（</w:t>
      </w:r>
      <w:r>
        <w:rPr>
          <w:rFonts w:hAnsi="宋体" w:hint="eastAsia"/>
          <w:sz w:val="28"/>
          <w:szCs w:val="28"/>
        </w:rPr>
        <w:t>6</w:t>
      </w:r>
      <w:r>
        <w:rPr>
          <w:rFonts w:ascii="Calibri" w:eastAsia="宋体" w:hAnsi="宋体" w:cs="Times New Roman" w:hint="eastAsia"/>
          <w:sz w:val="28"/>
          <w:szCs w:val="28"/>
        </w:rPr>
        <w:t>）《中华人民共和国土壤污染防治法》（</w:t>
      </w:r>
      <w:r>
        <w:rPr>
          <w:rFonts w:ascii="Calibri" w:eastAsia="宋体" w:hAnsi="宋体" w:cs="Times New Roman"/>
          <w:sz w:val="28"/>
          <w:szCs w:val="28"/>
        </w:rPr>
        <w:t>2019</w:t>
      </w:r>
      <w:r>
        <w:rPr>
          <w:rFonts w:ascii="Calibri" w:eastAsia="宋体" w:hAnsi="宋体" w:cs="Times New Roman" w:hint="eastAsia"/>
          <w:sz w:val="28"/>
          <w:szCs w:val="28"/>
        </w:rPr>
        <w:t>年</w:t>
      </w:r>
      <w:r>
        <w:rPr>
          <w:rFonts w:ascii="Calibri" w:eastAsia="宋体" w:hAnsi="宋体" w:cs="Times New Roman"/>
          <w:sz w:val="28"/>
          <w:szCs w:val="28"/>
        </w:rPr>
        <w:t>1</w:t>
      </w:r>
      <w:r>
        <w:rPr>
          <w:rFonts w:ascii="Calibri" w:eastAsia="宋体" w:hAnsi="宋体" w:cs="Times New Roman" w:hint="eastAsia"/>
          <w:sz w:val="28"/>
          <w:szCs w:val="28"/>
        </w:rPr>
        <w:t>月</w:t>
      </w:r>
      <w:r>
        <w:rPr>
          <w:rFonts w:ascii="Calibri" w:eastAsia="宋体" w:hAnsi="宋体" w:cs="Times New Roman"/>
          <w:sz w:val="28"/>
          <w:szCs w:val="28"/>
        </w:rPr>
        <w:t>1</w:t>
      </w:r>
      <w:r>
        <w:rPr>
          <w:rFonts w:ascii="Calibri" w:eastAsia="宋体" w:hAnsi="宋体" w:cs="Times New Roman" w:hint="eastAsia"/>
          <w:sz w:val="28"/>
          <w:szCs w:val="28"/>
        </w:rPr>
        <w:t>日施行）</w:t>
      </w:r>
    </w:p>
    <w:p w:rsidR="005A1ADB" w:rsidRDefault="000B6ECF">
      <w:pPr>
        <w:spacing w:line="360" w:lineRule="auto"/>
        <w:ind w:firstLineChars="200" w:firstLine="560"/>
        <w:rPr>
          <w:rFonts w:ascii="Calibri" w:eastAsia="宋体" w:hAnsi="宋体" w:cs="Times New Roman"/>
          <w:sz w:val="28"/>
          <w:szCs w:val="28"/>
        </w:rPr>
      </w:pPr>
      <w:r>
        <w:rPr>
          <w:rFonts w:ascii="Calibri" w:eastAsia="宋体" w:hAnsi="宋体" w:cs="Times New Roman" w:hint="eastAsia"/>
          <w:sz w:val="28"/>
          <w:szCs w:val="28"/>
        </w:rPr>
        <w:t>（</w:t>
      </w:r>
      <w:r>
        <w:rPr>
          <w:rFonts w:hint="eastAsia"/>
          <w:sz w:val="28"/>
          <w:szCs w:val="28"/>
        </w:rPr>
        <w:t>7</w:t>
      </w:r>
      <w:r>
        <w:rPr>
          <w:rFonts w:ascii="Calibri" w:eastAsia="宋体" w:hAnsi="宋体" w:cs="Times New Roman" w:hint="eastAsia"/>
          <w:sz w:val="28"/>
          <w:szCs w:val="28"/>
        </w:rPr>
        <w:t>）《中华人民共和国城乡规划法》（</w:t>
      </w:r>
      <w:r>
        <w:rPr>
          <w:rFonts w:ascii="Calibri" w:eastAsia="宋体" w:hAnsi="Calibri" w:cs="Times New Roman"/>
          <w:sz w:val="28"/>
          <w:szCs w:val="28"/>
        </w:rPr>
        <w:t>2008</w:t>
      </w:r>
      <w:r>
        <w:rPr>
          <w:rFonts w:ascii="Calibri" w:eastAsia="宋体" w:hAnsi="宋体" w:cs="Times New Roman" w:hint="eastAsia"/>
          <w:sz w:val="28"/>
          <w:szCs w:val="28"/>
        </w:rPr>
        <w:t>年</w:t>
      </w:r>
      <w:r>
        <w:rPr>
          <w:rFonts w:ascii="Calibri" w:eastAsia="宋体" w:hAnsi="Calibri" w:cs="Times New Roman"/>
          <w:sz w:val="28"/>
          <w:szCs w:val="28"/>
        </w:rPr>
        <w:t>1</w:t>
      </w:r>
      <w:r>
        <w:rPr>
          <w:rFonts w:ascii="Calibri" w:eastAsia="宋体" w:hAnsi="宋体" w:cs="Times New Roman" w:hint="eastAsia"/>
          <w:sz w:val="28"/>
          <w:szCs w:val="28"/>
        </w:rPr>
        <w:t>月</w:t>
      </w:r>
      <w:r>
        <w:rPr>
          <w:rFonts w:ascii="Calibri" w:eastAsia="宋体" w:hAnsi="Calibri" w:cs="Times New Roman"/>
          <w:sz w:val="28"/>
          <w:szCs w:val="28"/>
        </w:rPr>
        <w:t>1</w:t>
      </w:r>
      <w:r>
        <w:rPr>
          <w:rFonts w:ascii="Calibri" w:eastAsia="宋体" w:hAnsi="宋体" w:cs="Times New Roman" w:hint="eastAsia"/>
          <w:sz w:val="28"/>
          <w:szCs w:val="28"/>
        </w:rPr>
        <w:t>日）</w:t>
      </w:r>
    </w:p>
    <w:p w:rsidR="005A1ADB" w:rsidRDefault="000B6ECF">
      <w:pPr>
        <w:pStyle w:val="af3"/>
        <w:adjustRightInd w:val="0"/>
        <w:snapToGrid w:val="0"/>
        <w:jc w:val="left"/>
        <w:rPr>
          <w:rFonts w:ascii="Calibri" w:hAnsi="宋体"/>
          <w:sz w:val="28"/>
        </w:rPr>
      </w:pPr>
      <w:r>
        <w:rPr>
          <w:sz w:val="28"/>
        </w:rPr>
        <w:t>（</w:t>
      </w:r>
      <w:r>
        <w:rPr>
          <w:rFonts w:hint="eastAsia"/>
          <w:sz w:val="28"/>
        </w:rPr>
        <w:t>8</w:t>
      </w:r>
      <w:r>
        <w:rPr>
          <w:sz w:val="28"/>
        </w:rPr>
        <w:t>）</w:t>
      </w:r>
      <w:r>
        <w:rPr>
          <w:rFonts w:ascii="Calibri" w:hAnsi="宋体" w:hint="eastAsia"/>
          <w:sz w:val="28"/>
        </w:rPr>
        <w:t>《国务院办公厅关于加快推进畜禽养殖废弃物资源化利用的意见》（国办发</w:t>
      </w:r>
      <w:r>
        <w:rPr>
          <w:rFonts w:ascii="Calibri" w:hAnsi="宋体" w:hint="eastAsia"/>
          <w:sz w:val="28"/>
        </w:rPr>
        <w:t>[2017]48</w:t>
      </w:r>
      <w:r>
        <w:rPr>
          <w:rFonts w:ascii="Calibri" w:hAnsi="宋体" w:hint="eastAsia"/>
          <w:sz w:val="28"/>
        </w:rPr>
        <w:t>号）</w:t>
      </w:r>
    </w:p>
    <w:p w:rsidR="005A1ADB" w:rsidRDefault="000B6ECF">
      <w:pPr>
        <w:spacing w:line="360" w:lineRule="auto"/>
        <w:ind w:firstLineChars="200" w:firstLine="560"/>
        <w:rPr>
          <w:rFonts w:hAnsi="宋体"/>
          <w:sz w:val="28"/>
          <w:szCs w:val="28"/>
        </w:rPr>
      </w:pPr>
      <w:r>
        <w:rPr>
          <w:rFonts w:hAnsi="宋体"/>
          <w:sz w:val="28"/>
          <w:szCs w:val="28"/>
        </w:rPr>
        <w:t>（</w:t>
      </w:r>
      <w:r>
        <w:rPr>
          <w:rFonts w:hAnsi="宋体"/>
          <w:sz w:val="28"/>
          <w:szCs w:val="28"/>
        </w:rPr>
        <w:t>9</w:t>
      </w:r>
      <w:r>
        <w:rPr>
          <w:rFonts w:hAnsi="宋体"/>
          <w:sz w:val="28"/>
          <w:szCs w:val="28"/>
        </w:rPr>
        <w:t>）《畜禽养殖业污染物处理与处置》</w:t>
      </w:r>
      <w:r>
        <w:rPr>
          <w:rFonts w:hAnsi="宋体" w:hint="eastAsia"/>
          <w:sz w:val="28"/>
          <w:szCs w:val="28"/>
        </w:rPr>
        <w:t>（</w:t>
      </w:r>
      <w:r>
        <w:rPr>
          <w:rFonts w:hAnsi="宋体"/>
          <w:sz w:val="28"/>
          <w:szCs w:val="28"/>
        </w:rPr>
        <w:t>2004</w:t>
      </w:r>
      <w:r>
        <w:rPr>
          <w:rFonts w:hAnsi="宋体"/>
          <w:sz w:val="28"/>
          <w:szCs w:val="28"/>
        </w:rPr>
        <w:t>年</w:t>
      </w:r>
      <w:r>
        <w:rPr>
          <w:rFonts w:hAnsi="宋体"/>
          <w:sz w:val="28"/>
          <w:szCs w:val="28"/>
        </w:rPr>
        <w:t>3</w:t>
      </w:r>
      <w:r>
        <w:rPr>
          <w:rFonts w:hAnsi="宋体"/>
          <w:sz w:val="28"/>
          <w:szCs w:val="28"/>
        </w:rPr>
        <w:t>月</w:t>
      </w:r>
      <w:r>
        <w:rPr>
          <w:rFonts w:hAnsi="宋体" w:hint="eastAsia"/>
          <w:sz w:val="28"/>
          <w:szCs w:val="28"/>
        </w:rPr>
        <w:t>）</w:t>
      </w:r>
    </w:p>
    <w:p w:rsidR="005A1ADB" w:rsidRDefault="000B6ECF">
      <w:pPr>
        <w:spacing w:line="360" w:lineRule="auto"/>
        <w:ind w:firstLineChars="200" w:firstLine="560"/>
        <w:rPr>
          <w:rFonts w:hAnsi="宋体"/>
          <w:sz w:val="28"/>
          <w:szCs w:val="28"/>
        </w:rPr>
      </w:pPr>
      <w:r>
        <w:rPr>
          <w:rFonts w:hAnsi="宋体"/>
          <w:sz w:val="28"/>
          <w:szCs w:val="28"/>
        </w:rPr>
        <w:t>（</w:t>
      </w:r>
      <w:r>
        <w:rPr>
          <w:rFonts w:hAnsi="宋体"/>
          <w:sz w:val="28"/>
          <w:szCs w:val="28"/>
        </w:rPr>
        <w:t>1</w:t>
      </w:r>
      <w:r>
        <w:rPr>
          <w:rFonts w:hAnsi="宋体" w:hint="eastAsia"/>
          <w:sz w:val="28"/>
          <w:szCs w:val="28"/>
        </w:rPr>
        <w:t>0</w:t>
      </w:r>
      <w:r>
        <w:rPr>
          <w:rFonts w:hAnsi="宋体"/>
          <w:sz w:val="28"/>
          <w:szCs w:val="28"/>
        </w:rPr>
        <w:t>）《畜禽规模养殖污染防治条例》（中华人民共和国国务院令第</w:t>
      </w:r>
      <w:r>
        <w:rPr>
          <w:rFonts w:hAnsi="宋体"/>
          <w:sz w:val="28"/>
          <w:szCs w:val="28"/>
        </w:rPr>
        <w:t>643</w:t>
      </w:r>
      <w:r>
        <w:rPr>
          <w:rFonts w:hAnsi="宋体"/>
          <w:sz w:val="28"/>
          <w:szCs w:val="28"/>
        </w:rPr>
        <w:t>号）</w:t>
      </w:r>
    </w:p>
    <w:p w:rsidR="005A1ADB" w:rsidRDefault="000B6ECF">
      <w:pPr>
        <w:spacing w:line="360" w:lineRule="auto"/>
        <w:ind w:firstLineChars="200" w:firstLine="560"/>
        <w:rPr>
          <w:rFonts w:hAnsi="宋体"/>
          <w:sz w:val="28"/>
          <w:szCs w:val="28"/>
        </w:rPr>
      </w:pPr>
      <w:r>
        <w:rPr>
          <w:rFonts w:hAnsi="宋体" w:hint="eastAsia"/>
          <w:sz w:val="28"/>
          <w:szCs w:val="28"/>
        </w:rPr>
        <w:t>（</w:t>
      </w:r>
      <w:r>
        <w:rPr>
          <w:rFonts w:hAnsi="宋体" w:hint="eastAsia"/>
          <w:sz w:val="28"/>
          <w:szCs w:val="28"/>
        </w:rPr>
        <w:t>11</w:t>
      </w:r>
      <w:r>
        <w:rPr>
          <w:rFonts w:hAnsi="宋体" w:hint="eastAsia"/>
          <w:sz w:val="28"/>
          <w:szCs w:val="28"/>
        </w:rPr>
        <w:t>）《生活垃圾分类标志》（</w:t>
      </w:r>
      <w:r>
        <w:rPr>
          <w:rFonts w:hAnsi="宋体" w:hint="eastAsia"/>
          <w:sz w:val="28"/>
          <w:szCs w:val="28"/>
        </w:rPr>
        <w:t>GB/T</w:t>
      </w:r>
      <w:r>
        <w:rPr>
          <w:rFonts w:hAnsi="宋体" w:hint="eastAsia"/>
          <w:sz w:val="28"/>
          <w:szCs w:val="28"/>
        </w:rPr>
        <w:t xml:space="preserve"> </w:t>
      </w:r>
      <w:r>
        <w:rPr>
          <w:rFonts w:hAnsi="宋体" w:hint="eastAsia"/>
          <w:sz w:val="28"/>
          <w:szCs w:val="28"/>
        </w:rPr>
        <w:t>19095-2019</w:t>
      </w:r>
      <w:r>
        <w:rPr>
          <w:rFonts w:hAnsi="宋体" w:hint="eastAsia"/>
          <w:sz w:val="28"/>
          <w:szCs w:val="28"/>
        </w:rPr>
        <w:t>）</w:t>
      </w:r>
    </w:p>
    <w:p w:rsidR="005A1ADB" w:rsidRDefault="000B6ECF">
      <w:pPr>
        <w:spacing w:line="360" w:lineRule="auto"/>
        <w:ind w:firstLineChars="200" w:firstLine="560"/>
        <w:rPr>
          <w:rFonts w:hAnsi="宋体"/>
          <w:sz w:val="28"/>
          <w:szCs w:val="28"/>
        </w:rPr>
      </w:pPr>
      <w:r>
        <w:rPr>
          <w:rFonts w:hAnsi="宋体" w:hint="eastAsia"/>
          <w:sz w:val="28"/>
          <w:szCs w:val="28"/>
        </w:rPr>
        <w:t>（</w:t>
      </w:r>
      <w:r>
        <w:rPr>
          <w:rFonts w:hAnsi="宋体" w:hint="eastAsia"/>
          <w:sz w:val="28"/>
          <w:szCs w:val="28"/>
        </w:rPr>
        <w:t>12</w:t>
      </w:r>
      <w:r>
        <w:rPr>
          <w:rFonts w:hAnsi="宋体" w:hint="eastAsia"/>
          <w:sz w:val="28"/>
          <w:szCs w:val="28"/>
        </w:rPr>
        <w:t>）《农业部办公厅关于印发〈畜禽规模养殖场粪污资源化利用设施建设规范（试行）〉的通知》（农业部农办牧〔</w:t>
      </w:r>
      <w:r>
        <w:rPr>
          <w:rFonts w:hAnsi="宋体" w:hint="eastAsia"/>
          <w:sz w:val="28"/>
          <w:szCs w:val="28"/>
        </w:rPr>
        <w:t>2018</w:t>
      </w:r>
      <w:r>
        <w:rPr>
          <w:rFonts w:hAnsi="宋体" w:hint="eastAsia"/>
          <w:sz w:val="28"/>
          <w:szCs w:val="28"/>
        </w:rPr>
        <w:t>〕</w:t>
      </w:r>
      <w:r>
        <w:rPr>
          <w:rFonts w:hAnsi="宋体" w:hint="eastAsia"/>
          <w:sz w:val="28"/>
          <w:szCs w:val="28"/>
        </w:rPr>
        <w:t>2</w:t>
      </w:r>
      <w:r>
        <w:rPr>
          <w:rFonts w:hAnsi="宋体" w:hint="eastAsia"/>
          <w:sz w:val="28"/>
          <w:szCs w:val="28"/>
        </w:rPr>
        <w:t>号）</w:t>
      </w:r>
    </w:p>
    <w:p w:rsidR="005A1ADB" w:rsidRDefault="000B6ECF">
      <w:pPr>
        <w:spacing w:line="360" w:lineRule="auto"/>
        <w:ind w:firstLineChars="200" w:firstLine="560"/>
        <w:rPr>
          <w:rFonts w:hAnsi="宋体"/>
          <w:sz w:val="28"/>
          <w:szCs w:val="28"/>
        </w:rPr>
      </w:pPr>
      <w:r>
        <w:rPr>
          <w:rFonts w:hAnsi="宋体" w:hint="eastAsia"/>
          <w:sz w:val="28"/>
          <w:szCs w:val="28"/>
        </w:rPr>
        <w:lastRenderedPageBreak/>
        <w:t>（</w:t>
      </w:r>
      <w:r>
        <w:rPr>
          <w:rFonts w:hAnsi="宋体" w:hint="eastAsia"/>
          <w:sz w:val="28"/>
          <w:szCs w:val="28"/>
        </w:rPr>
        <w:t>13</w:t>
      </w:r>
      <w:r>
        <w:rPr>
          <w:rFonts w:hAnsi="宋体" w:hint="eastAsia"/>
          <w:sz w:val="28"/>
          <w:szCs w:val="28"/>
        </w:rPr>
        <w:t>）《危险废物污染防治技术政策》（环发</w:t>
      </w:r>
      <w:r>
        <w:rPr>
          <w:rFonts w:hAnsi="宋体"/>
          <w:sz w:val="28"/>
          <w:szCs w:val="28"/>
        </w:rPr>
        <w:t>[2001]99</w:t>
      </w:r>
      <w:r>
        <w:rPr>
          <w:rFonts w:hAnsi="宋体" w:hint="eastAsia"/>
          <w:sz w:val="28"/>
          <w:szCs w:val="28"/>
        </w:rPr>
        <w:t>号）</w:t>
      </w:r>
    </w:p>
    <w:p w:rsidR="005A1ADB" w:rsidRDefault="000B6ECF">
      <w:pPr>
        <w:spacing w:line="360" w:lineRule="auto"/>
        <w:ind w:firstLineChars="200" w:firstLine="560"/>
        <w:rPr>
          <w:rFonts w:hAnsi="宋体"/>
          <w:sz w:val="28"/>
          <w:szCs w:val="28"/>
        </w:rPr>
      </w:pPr>
      <w:r>
        <w:rPr>
          <w:rFonts w:hAnsi="宋体" w:hint="eastAsia"/>
          <w:sz w:val="28"/>
          <w:szCs w:val="28"/>
        </w:rPr>
        <w:t>（</w:t>
      </w:r>
      <w:r>
        <w:rPr>
          <w:rFonts w:hAnsi="宋体" w:hint="eastAsia"/>
          <w:sz w:val="28"/>
          <w:szCs w:val="28"/>
        </w:rPr>
        <w:t>14</w:t>
      </w:r>
      <w:r>
        <w:rPr>
          <w:rFonts w:hAnsi="宋体" w:hint="eastAsia"/>
          <w:sz w:val="28"/>
          <w:szCs w:val="28"/>
        </w:rPr>
        <w:t>）</w:t>
      </w:r>
      <w:r>
        <w:rPr>
          <w:rFonts w:hAnsi="宋体" w:hint="eastAsia"/>
          <w:sz w:val="28"/>
          <w:szCs w:val="28"/>
        </w:rPr>
        <w:t>《危险废物污染贮存控制标准》（</w:t>
      </w:r>
      <w:r>
        <w:rPr>
          <w:rFonts w:hAnsi="宋体"/>
          <w:sz w:val="28"/>
          <w:szCs w:val="28"/>
        </w:rPr>
        <w:t>GB18597-2001</w:t>
      </w:r>
      <w:r>
        <w:rPr>
          <w:rFonts w:hAnsi="宋体" w:hint="eastAsia"/>
          <w:sz w:val="28"/>
          <w:szCs w:val="28"/>
        </w:rPr>
        <w:t>）</w:t>
      </w:r>
    </w:p>
    <w:p w:rsidR="005A1ADB" w:rsidRDefault="000B6ECF">
      <w:pPr>
        <w:spacing w:line="360" w:lineRule="auto"/>
        <w:ind w:firstLineChars="200" w:firstLine="560"/>
        <w:rPr>
          <w:rFonts w:hAnsi="宋体"/>
          <w:sz w:val="28"/>
          <w:szCs w:val="28"/>
        </w:rPr>
      </w:pPr>
      <w:r>
        <w:rPr>
          <w:rFonts w:hAnsi="宋体" w:hint="eastAsia"/>
          <w:sz w:val="28"/>
          <w:szCs w:val="28"/>
        </w:rPr>
        <w:t>（</w:t>
      </w:r>
      <w:r>
        <w:rPr>
          <w:rFonts w:hAnsi="宋体"/>
          <w:sz w:val="28"/>
          <w:szCs w:val="28"/>
        </w:rPr>
        <w:t>1</w:t>
      </w:r>
      <w:r>
        <w:rPr>
          <w:rFonts w:hAnsi="宋体" w:hint="eastAsia"/>
          <w:sz w:val="28"/>
          <w:szCs w:val="28"/>
        </w:rPr>
        <w:t>5</w:t>
      </w:r>
      <w:r>
        <w:rPr>
          <w:rFonts w:hAnsi="宋体" w:hint="eastAsia"/>
          <w:sz w:val="28"/>
          <w:szCs w:val="28"/>
        </w:rPr>
        <w:t>）《危险废物转移联单管理办法》（国家环保局令第</w:t>
      </w:r>
      <w:r>
        <w:rPr>
          <w:rFonts w:hAnsi="宋体"/>
          <w:sz w:val="28"/>
          <w:szCs w:val="28"/>
        </w:rPr>
        <w:t>5</w:t>
      </w:r>
      <w:r>
        <w:rPr>
          <w:rFonts w:hAnsi="宋体" w:hint="eastAsia"/>
          <w:sz w:val="28"/>
          <w:szCs w:val="28"/>
        </w:rPr>
        <w:t>号）</w:t>
      </w:r>
    </w:p>
    <w:p w:rsidR="005A1ADB" w:rsidRDefault="000B6ECF" w:rsidP="00033A19">
      <w:pPr>
        <w:adjustRightInd w:val="0"/>
        <w:snapToGrid w:val="0"/>
        <w:spacing w:line="360" w:lineRule="auto"/>
        <w:ind w:firstLineChars="196" w:firstLine="549"/>
        <w:rPr>
          <w:sz w:val="28"/>
          <w:szCs w:val="28"/>
        </w:rPr>
      </w:pPr>
      <w:r>
        <w:rPr>
          <w:rFonts w:hint="eastAsia"/>
          <w:sz w:val="28"/>
          <w:szCs w:val="28"/>
        </w:rPr>
        <w:t>（</w:t>
      </w:r>
      <w:r>
        <w:rPr>
          <w:rFonts w:hint="eastAsia"/>
          <w:sz w:val="28"/>
          <w:szCs w:val="28"/>
        </w:rPr>
        <w:t>16</w:t>
      </w:r>
      <w:r>
        <w:rPr>
          <w:rFonts w:hint="eastAsia"/>
          <w:sz w:val="28"/>
          <w:szCs w:val="28"/>
        </w:rPr>
        <w:t>）《粉煤灰综合利用管理办法》（国家发改委令</w:t>
      </w:r>
      <w:r>
        <w:rPr>
          <w:rFonts w:hint="eastAsia"/>
          <w:sz w:val="28"/>
          <w:szCs w:val="28"/>
        </w:rPr>
        <w:t>2013</w:t>
      </w:r>
      <w:r>
        <w:rPr>
          <w:rFonts w:hint="eastAsia"/>
          <w:sz w:val="28"/>
          <w:szCs w:val="28"/>
        </w:rPr>
        <w:t>年</w:t>
      </w:r>
      <w:r>
        <w:rPr>
          <w:rFonts w:hint="eastAsia"/>
          <w:sz w:val="28"/>
          <w:szCs w:val="28"/>
        </w:rPr>
        <w:t>19</w:t>
      </w:r>
      <w:r>
        <w:rPr>
          <w:rFonts w:hint="eastAsia"/>
          <w:sz w:val="28"/>
          <w:szCs w:val="28"/>
        </w:rPr>
        <w:t>号）</w:t>
      </w:r>
    </w:p>
    <w:p w:rsidR="005A1ADB" w:rsidRDefault="000B6ECF" w:rsidP="00033A19">
      <w:pPr>
        <w:adjustRightInd w:val="0"/>
        <w:snapToGrid w:val="0"/>
        <w:spacing w:line="360" w:lineRule="auto"/>
        <w:ind w:firstLineChars="196" w:firstLine="549"/>
        <w:rPr>
          <w:sz w:val="28"/>
          <w:szCs w:val="28"/>
        </w:rPr>
      </w:pPr>
      <w:r>
        <w:rPr>
          <w:rFonts w:hint="eastAsia"/>
          <w:sz w:val="28"/>
          <w:szCs w:val="28"/>
        </w:rPr>
        <w:t>（</w:t>
      </w:r>
      <w:r>
        <w:rPr>
          <w:rFonts w:hint="eastAsia"/>
          <w:sz w:val="28"/>
          <w:szCs w:val="28"/>
        </w:rPr>
        <w:t>17</w:t>
      </w:r>
      <w:r>
        <w:rPr>
          <w:rFonts w:hint="eastAsia"/>
          <w:sz w:val="28"/>
          <w:szCs w:val="28"/>
        </w:rPr>
        <w:t>）《道路危险货物运输管理规定》（交通运输部令</w:t>
      </w:r>
      <w:r>
        <w:rPr>
          <w:rFonts w:hint="eastAsia"/>
          <w:sz w:val="28"/>
          <w:szCs w:val="28"/>
        </w:rPr>
        <w:t>2013</w:t>
      </w:r>
      <w:r>
        <w:rPr>
          <w:rFonts w:hint="eastAsia"/>
          <w:sz w:val="28"/>
          <w:szCs w:val="28"/>
        </w:rPr>
        <w:t>年</w:t>
      </w:r>
      <w:r>
        <w:rPr>
          <w:rFonts w:hint="eastAsia"/>
          <w:sz w:val="28"/>
          <w:szCs w:val="28"/>
        </w:rPr>
        <w:t>2</w:t>
      </w:r>
      <w:r>
        <w:rPr>
          <w:rFonts w:hint="eastAsia"/>
          <w:sz w:val="28"/>
          <w:szCs w:val="28"/>
        </w:rPr>
        <w:t>号）</w:t>
      </w:r>
    </w:p>
    <w:p w:rsidR="005A1ADB" w:rsidRDefault="000B6ECF" w:rsidP="00033A19">
      <w:pPr>
        <w:adjustRightInd w:val="0"/>
        <w:snapToGrid w:val="0"/>
        <w:spacing w:line="360" w:lineRule="auto"/>
        <w:ind w:firstLineChars="196" w:firstLine="549"/>
        <w:rPr>
          <w:sz w:val="28"/>
          <w:szCs w:val="28"/>
        </w:rPr>
      </w:pPr>
      <w:r>
        <w:rPr>
          <w:rFonts w:hint="eastAsia"/>
          <w:sz w:val="28"/>
          <w:szCs w:val="28"/>
        </w:rPr>
        <w:t>（</w:t>
      </w:r>
      <w:r>
        <w:rPr>
          <w:rFonts w:hint="eastAsia"/>
          <w:sz w:val="28"/>
          <w:szCs w:val="28"/>
        </w:rPr>
        <w:t>18</w:t>
      </w:r>
      <w:r>
        <w:rPr>
          <w:rFonts w:hint="eastAsia"/>
          <w:sz w:val="28"/>
          <w:szCs w:val="28"/>
        </w:rPr>
        <w:t>）《再生资源管理办法》（商务部令</w:t>
      </w:r>
      <w:r>
        <w:rPr>
          <w:rFonts w:hint="eastAsia"/>
          <w:sz w:val="28"/>
          <w:szCs w:val="28"/>
        </w:rPr>
        <w:t>2007</w:t>
      </w:r>
      <w:r>
        <w:rPr>
          <w:rFonts w:hint="eastAsia"/>
          <w:sz w:val="28"/>
          <w:szCs w:val="28"/>
        </w:rPr>
        <w:t>年</w:t>
      </w:r>
      <w:r>
        <w:rPr>
          <w:rFonts w:hint="eastAsia"/>
          <w:sz w:val="28"/>
          <w:szCs w:val="28"/>
        </w:rPr>
        <w:t>8</w:t>
      </w:r>
      <w:r>
        <w:rPr>
          <w:rFonts w:hint="eastAsia"/>
          <w:sz w:val="28"/>
          <w:szCs w:val="28"/>
        </w:rPr>
        <w:t>号）、商务部</w:t>
      </w:r>
      <w:r>
        <w:rPr>
          <w:rFonts w:hint="eastAsia"/>
          <w:sz w:val="28"/>
          <w:szCs w:val="28"/>
        </w:rPr>
        <w:t>修订《再生资源回收管理办法》</w:t>
      </w:r>
    </w:p>
    <w:p w:rsidR="005A1ADB" w:rsidRDefault="000B6ECF" w:rsidP="00033A19">
      <w:pPr>
        <w:adjustRightInd w:val="0"/>
        <w:snapToGrid w:val="0"/>
        <w:spacing w:line="360" w:lineRule="auto"/>
        <w:ind w:firstLineChars="196" w:firstLine="549"/>
        <w:rPr>
          <w:sz w:val="28"/>
          <w:szCs w:val="28"/>
        </w:rPr>
      </w:pPr>
      <w:r>
        <w:rPr>
          <w:rFonts w:hint="eastAsia"/>
          <w:sz w:val="28"/>
          <w:szCs w:val="28"/>
        </w:rPr>
        <w:t>（</w:t>
      </w:r>
      <w:r>
        <w:rPr>
          <w:rFonts w:hint="eastAsia"/>
          <w:sz w:val="28"/>
          <w:szCs w:val="28"/>
        </w:rPr>
        <w:t>19</w:t>
      </w:r>
      <w:r>
        <w:rPr>
          <w:rFonts w:hint="eastAsia"/>
          <w:sz w:val="28"/>
          <w:szCs w:val="28"/>
        </w:rPr>
        <w:t>）《吉林省禁止生产销售和提供一次性不可降解塑料袋、塑料餐具的规定（</w:t>
      </w:r>
      <w:r>
        <w:rPr>
          <w:rFonts w:hint="eastAsia"/>
          <w:sz w:val="28"/>
          <w:szCs w:val="28"/>
        </w:rPr>
        <w:t>2019</w:t>
      </w:r>
      <w:r>
        <w:rPr>
          <w:rFonts w:hint="eastAsia"/>
          <w:sz w:val="28"/>
          <w:szCs w:val="28"/>
        </w:rPr>
        <w:t>年征求意见稿）》</w:t>
      </w:r>
    </w:p>
    <w:p w:rsidR="005A1ADB" w:rsidRDefault="000B6ECF">
      <w:pPr>
        <w:pStyle w:val="4"/>
      </w:pPr>
      <w:bookmarkStart w:id="12" w:name="_Toc41847183"/>
      <w:r>
        <w:rPr>
          <w:rFonts w:hint="eastAsia"/>
        </w:rPr>
        <w:t>1.1.2</w:t>
      </w:r>
      <w:r>
        <w:rPr>
          <w:rFonts w:hint="eastAsia"/>
        </w:rPr>
        <w:t>相关通知、指导意见</w:t>
      </w:r>
      <w:bookmarkEnd w:id="12"/>
    </w:p>
    <w:p w:rsidR="005A1ADB" w:rsidRDefault="000B6ECF" w:rsidP="00033A19">
      <w:pPr>
        <w:adjustRightInd w:val="0"/>
        <w:snapToGrid w:val="0"/>
        <w:spacing w:line="360" w:lineRule="auto"/>
        <w:ind w:firstLineChars="196" w:firstLine="549"/>
        <w:rPr>
          <w:sz w:val="28"/>
          <w:szCs w:val="28"/>
        </w:rPr>
      </w:pPr>
      <w:r>
        <w:rPr>
          <w:rFonts w:hint="eastAsia"/>
          <w:sz w:val="28"/>
          <w:szCs w:val="28"/>
        </w:rPr>
        <w:t>（</w:t>
      </w:r>
      <w:r>
        <w:rPr>
          <w:rFonts w:hint="eastAsia"/>
          <w:sz w:val="28"/>
          <w:szCs w:val="28"/>
        </w:rPr>
        <w:t>1</w:t>
      </w:r>
      <w:r>
        <w:rPr>
          <w:rFonts w:hint="eastAsia"/>
          <w:sz w:val="28"/>
          <w:szCs w:val="28"/>
        </w:rPr>
        <w:t>）《国务院办公厅关于印发“无废城市”建设试点工作方案的通知》（国办发</w:t>
      </w:r>
      <w:r>
        <w:rPr>
          <w:rFonts w:hint="eastAsia"/>
          <w:sz w:val="28"/>
          <w:szCs w:val="28"/>
        </w:rPr>
        <w:t>[</w:t>
      </w:r>
      <w:r>
        <w:rPr>
          <w:rFonts w:hint="eastAsia"/>
          <w:sz w:val="28"/>
          <w:szCs w:val="28"/>
        </w:rPr>
        <w:t>2018</w:t>
      </w:r>
      <w:r>
        <w:rPr>
          <w:rFonts w:hint="eastAsia"/>
          <w:sz w:val="28"/>
          <w:szCs w:val="28"/>
        </w:rPr>
        <w:t>]</w:t>
      </w:r>
      <w:r>
        <w:rPr>
          <w:rFonts w:hint="eastAsia"/>
          <w:sz w:val="28"/>
          <w:szCs w:val="28"/>
        </w:rPr>
        <w:t xml:space="preserve"> 128</w:t>
      </w:r>
      <w:r>
        <w:rPr>
          <w:rFonts w:hint="eastAsia"/>
          <w:sz w:val="28"/>
          <w:szCs w:val="28"/>
        </w:rPr>
        <w:t>号）</w:t>
      </w:r>
    </w:p>
    <w:p w:rsidR="005A1ADB" w:rsidRDefault="000B6ECF" w:rsidP="00033A19">
      <w:pPr>
        <w:adjustRightInd w:val="0"/>
        <w:snapToGrid w:val="0"/>
        <w:spacing w:line="360" w:lineRule="auto"/>
        <w:ind w:firstLineChars="196" w:firstLine="549"/>
        <w:rPr>
          <w:sz w:val="28"/>
          <w:szCs w:val="28"/>
        </w:rPr>
      </w:pPr>
      <w:r>
        <w:rPr>
          <w:rFonts w:hint="eastAsia"/>
          <w:sz w:val="28"/>
          <w:szCs w:val="28"/>
        </w:rPr>
        <w:t>（</w:t>
      </w:r>
      <w:r>
        <w:rPr>
          <w:rFonts w:hint="eastAsia"/>
          <w:sz w:val="28"/>
          <w:szCs w:val="28"/>
        </w:rPr>
        <w:t>2</w:t>
      </w:r>
      <w:r>
        <w:rPr>
          <w:rFonts w:hint="eastAsia"/>
          <w:sz w:val="28"/>
          <w:szCs w:val="28"/>
        </w:rPr>
        <w:t>）《中共中央国务院关于全面加强生态环境保护坚决打好污染防治攻坚战的意见》（中发</w:t>
      </w:r>
      <w:r>
        <w:rPr>
          <w:rFonts w:hint="eastAsia"/>
          <w:sz w:val="28"/>
          <w:szCs w:val="28"/>
        </w:rPr>
        <w:t xml:space="preserve"> </w:t>
      </w:r>
      <w:r>
        <w:rPr>
          <w:rFonts w:hint="eastAsia"/>
          <w:sz w:val="28"/>
          <w:szCs w:val="28"/>
        </w:rPr>
        <w:t>[</w:t>
      </w:r>
      <w:r>
        <w:rPr>
          <w:rFonts w:hint="eastAsia"/>
          <w:sz w:val="28"/>
          <w:szCs w:val="28"/>
        </w:rPr>
        <w:t>2018</w:t>
      </w:r>
      <w:r>
        <w:rPr>
          <w:rFonts w:hint="eastAsia"/>
          <w:sz w:val="28"/>
          <w:szCs w:val="28"/>
        </w:rPr>
        <w:t>]</w:t>
      </w:r>
      <w:r>
        <w:rPr>
          <w:rFonts w:hint="eastAsia"/>
          <w:sz w:val="28"/>
          <w:szCs w:val="28"/>
        </w:rPr>
        <w:t xml:space="preserve"> 17</w:t>
      </w:r>
      <w:r>
        <w:rPr>
          <w:rFonts w:hint="eastAsia"/>
          <w:sz w:val="28"/>
          <w:szCs w:val="28"/>
        </w:rPr>
        <w:t>号）</w:t>
      </w:r>
    </w:p>
    <w:p w:rsidR="005A1ADB" w:rsidRDefault="000B6ECF" w:rsidP="00033A19">
      <w:pPr>
        <w:adjustRightInd w:val="0"/>
        <w:snapToGrid w:val="0"/>
        <w:spacing w:line="360" w:lineRule="auto"/>
        <w:ind w:firstLineChars="196" w:firstLine="549"/>
        <w:rPr>
          <w:sz w:val="28"/>
          <w:szCs w:val="28"/>
        </w:rPr>
      </w:pPr>
      <w:r>
        <w:rPr>
          <w:rFonts w:hint="eastAsia"/>
          <w:sz w:val="28"/>
          <w:szCs w:val="28"/>
        </w:rPr>
        <w:t>（</w:t>
      </w:r>
      <w:r>
        <w:rPr>
          <w:rFonts w:hint="eastAsia"/>
          <w:sz w:val="28"/>
          <w:szCs w:val="28"/>
        </w:rPr>
        <w:t>3</w:t>
      </w:r>
      <w:r>
        <w:rPr>
          <w:rFonts w:hint="eastAsia"/>
          <w:sz w:val="28"/>
          <w:szCs w:val="28"/>
        </w:rPr>
        <w:t>）《国务院办公厅关于印发生产者责任延伸制度推行方案的通知》（国办发</w:t>
      </w:r>
      <w:r>
        <w:rPr>
          <w:rFonts w:hint="eastAsia"/>
          <w:sz w:val="28"/>
          <w:szCs w:val="28"/>
        </w:rPr>
        <w:t xml:space="preserve"> </w:t>
      </w:r>
      <w:r>
        <w:rPr>
          <w:rFonts w:hint="eastAsia"/>
          <w:sz w:val="28"/>
          <w:szCs w:val="28"/>
        </w:rPr>
        <w:t>[</w:t>
      </w:r>
      <w:r>
        <w:rPr>
          <w:rFonts w:hint="eastAsia"/>
          <w:sz w:val="28"/>
          <w:szCs w:val="28"/>
        </w:rPr>
        <w:t>2016</w:t>
      </w:r>
      <w:r>
        <w:rPr>
          <w:rFonts w:hint="eastAsia"/>
          <w:sz w:val="28"/>
          <w:szCs w:val="28"/>
        </w:rPr>
        <w:t>]</w:t>
      </w:r>
      <w:r>
        <w:rPr>
          <w:rFonts w:hint="eastAsia"/>
          <w:sz w:val="28"/>
          <w:szCs w:val="28"/>
        </w:rPr>
        <w:t xml:space="preserve"> 99</w:t>
      </w:r>
      <w:r>
        <w:rPr>
          <w:rFonts w:hint="eastAsia"/>
          <w:sz w:val="28"/>
          <w:szCs w:val="28"/>
        </w:rPr>
        <w:t>号）</w:t>
      </w:r>
    </w:p>
    <w:p w:rsidR="005A1ADB" w:rsidRDefault="000B6ECF" w:rsidP="00033A19">
      <w:pPr>
        <w:adjustRightInd w:val="0"/>
        <w:snapToGrid w:val="0"/>
        <w:spacing w:line="360" w:lineRule="auto"/>
        <w:ind w:firstLineChars="196" w:firstLine="549"/>
        <w:rPr>
          <w:sz w:val="28"/>
          <w:szCs w:val="28"/>
        </w:rPr>
      </w:pPr>
      <w:r>
        <w:rPr>
          <w:rFonts w:hint="eastAsia"/>
          <w:sz w:val="28"/>
          <w:szCs w:val="28"/>
        </w:rPr>
        <w:t>（</w:t>
      </w:r>
      <w:r>
        <w:rPr>
          <w:rFonts w:hint="eastAsia"/>
          <w:sz w:val="28"/>
          <w:szCs w:val="28"/>
        </w:rPr>
        <w:t>4</w:t>
      </w:r>
      <w:r>
        <w:rPr>
          <w:rFonts w:hint="eastAsia"/>
          <w:sz w:val="28"/>
          <w:szCs w:val="28"/>
        </w:rPr>
        <w:t>）《中共中央国务院关于印发</w:t>
      </w:r>
      <w:r>
        <w:rPr>
          <w:rFonts w:hint="eastAsia"/>
          <w:sz w:val="28"/>
          <w:szCs w:val="28"/>
        </w:rPr>
        <w:t>&lt;</w:t>
      </w:r>
      <w:r>
        <w:rPr>
          <w:rFonts w:hint="eastAsia"/>
          <w:sz w:val="28"/>
          <w:szCs w:val="28"/>
        </w:rPr>
        <w:t>生态文明体制改革总体方案</w:t>
      </w:r>
      <w:r>
        <w:rPr>
          <w:rFonts w:hint="eastAsia"/>
          <w:sz w:val="28"/>
          <w:szCs w:val="28"/>
        </w:rPr>
        <w:t xml:space="preserve">&gt; </w:t>
      </w:r>
      <w:r>
        <w:rPr>
          <w:rFonts w:hint="eastAsia"/>
          <w:sz w:val="28"/>
          <w:szCs w:val="28"/>
        </w:rPr>
        <w:t>的通知》（中发</w:t>
      </w:r>
      <w:r>
        <w:rPr>
          <w:rFonts w:hint="eastAsia"/>
          <w:sz w:val="28"/>
          <w:szCs w:val="28"/>
        </w:rPr>
        <w:t xml:space="preserve"> </w:t>
      </w:r>
      <w:r>
        <w:rPr>
          <w:rFonts w:hint="eastAsia"/>
          <w:sz w:val="28"/>
          <w:szCs w:val="28"/>
        </w:rPr>
        <w:t>[</w:t>
      </w:r>
      <w:r>
        <w:rPr>
          <w:rFonts w:hint="eastAsia"/>
          <w:sz w:val="28"/>
          <w:szCs w:val="28"/>
        </w:rPr>
        <w:t>2015</w:t>
      </w:r>
      <w:r>
        <w:rPr>
          <w:rFonts w:hint="eastAsia"/>
          <w:sz w:val="28"/>
          <w:szCs w:val="28"/>
        </w:rPr>
        <w:t>]</w:t>
      </w:r>
      <w:r>
        <w:rPr>
          <w:rFonts w:hint="eastAsia"/>
          <w:sz w:val="28"/>
          <w:szCs w:val="28"/>
        </w:rPr>
        <w:t xml:space="preserve"> 17</w:t>
      </w:r>
      <w:r>
        <w:rPr>
          <w:rFonts w:hint="eastAsia"/>
          <w:sz w:val="28"/>
          <w:szCs w:val="28"/>
        </w:rPr>
        <w:t>号）</w:t>
      </w:r>
    </w:p>
    <w:p w:rsidR="005A1ADB" w:rsidRDefault="000B6ECF" w:rsidP="00033A19">
      <w:pPr>
        <w:adjustRightInd w:val="0"/>
        <w:snapToGrid w:val="0"/>
        <w:spacing w:line="360" w:lineRule="auto"/>
        <w:ind w:firstLineChars="196" w:firstLine="549"/>
        <w:rPr>
          <w:sz w:val="28"/>
          <w:szCs w:val="28"/>
        </w:rPr>
      </w:pPr>
      <w:r>
        <w:rPr>
          <w:rFonts w:hint="eastAsia"/>
          <w:sz w:val="28"/>
          <w:szCs w:val="28"/>
        </w:rPr>
        <w:t>（</w:t>
      </w:r>
      <w:r>
        <w:rPr>
          <w:rFonts w:hint="eastAsia"/>
          <w:sz w:val="28"/>
          <w:szCs w:val="28"/>
        </w:rPr>
        <w:t>5</w:t>
      </w:r>
      <w:r>
        <w:rPr>
          <w:rFonts w:hint="eastAsia"/>
          <w:sz w:val="28"/>
          <w:szCs w:val="28"/>
        </w:rPr>
        <w:t>）《关于印发</w:t>
      </w:r>
      <w:r>
        <w:rPr>
          <w:rFonts w:hint="eastAsia"/>
          <w:sz w:val="28"/>
          <w:szCs w:val="28"/>
        </w:rPr>
        <w:t>&lt;</w:t>
      </w:r>
      <w:r>
        <w:rPr>
          <w:rFonts w:hint="eastAsia"/>
          <w:sz w:val="28"/>
          <w:szCs w:val="28"/>
        </w:rPr>
        <w:t>“无废城市”建设试点实施方案编制指南</w:t>
      </w:r>
      <w:r>
        <w:rPr>
          <w:rFonts w:hint="eastAsia"/>
          <w:sz w:val="28"/>
          <w:szCs w:val="28"/>
        </w:rPr>
        <w:t>&gt;</w:t>
      </w:r>
      <w:r>
        <w:rPr>
          <w:rFonts w:hint="eastAsia"/>
          <w:sz w:val="28"/>
          <w:szCs w:val="28"/>
        </w:rPr>
        <w:t>和</w:t>
      </w:r>
      <w:r>
        <w:rPr>
          <w:rFonts w:hint="eastAsia"/>
          <w:sz w:val="28"/>
          <w:szCs w:val="28"/>
        </w:rPr>
        <w:t>&lt;</w:t>
      </w:r>
      <w:r>
        <w:rPr>
          <w:rFonts w:hint="eastAsia"/>
          <w:sz w:val="28"/>
          <w:szCs w:val="28"/>
        </w:rPr>
        <w:t>“无废城市”建设指标体系》（环办函</w:t>
      </w:r>
      <w:r>
        <w:rPr>
          <w:rFonts w:hint="eastAsia"/>
          <w:sz w:val="28"/>
          <w:szCs w:val="28"/>
        </w:rPr>
        <w:t>[</w:t>
      </w:r>
      <w:r>
        <w:rPr>
          <w:rFonts w:hint="eastAsia"/>
          <w:sz w:val="28"/>
          <w:szCs w:val="28"/>
        </w:rPr>
        <w:t>2021</w:t>
      </w:r>
      <w:r>
        <w:rPr>
          <w:rFonts w:hint="eastAsia"/>
          <w:sz w:val="28"/>
          <w:szCs w:val="28"/>
        </w:rPr>
        <w:t>]</w:t>
      </w:r>
      <w:r>
        <w:rPr>
          <w:rFonts w:hint="eastAsia"/>
          <w:sz w:val="28"/>
          <w:szCs w:val="28"/>
        </w:rPr>
        <w:t>407</w:t>
      </w:r>
      <w:r>
        <w:rPr>
          <w:rFonts w:hint="eastAsia"/>
          <w:sz w:val="28"/>
          <w:szCs w:val="28"/>
        </w:rPr>
        <w:t>号）</w:t>
      </w:r>
    </w:p>
    <w:p w:rsidR="005A1ADB" w:rsidRDefault="000B6ECF" w:rsidP="00033A19">
      <w:pPr>
        <w:adjustRightInd w:val="0"/>
        <w:snapToGrid w:val="0"/>
        <w:spacing w:line="360" w:lineRule="auto"/>
        <w:ind w:firstLineChars="196" w:firstLine="549"/>
        <w:rPr>
          <w:sz w:val="28"/>
          <w:szCs w:val="28"/>
        </w:rPr>
      </w:pPr>
      <w:r>
        <w:rPr>
          <w:rFonts w:hint="eastAsia"/>
          <w:sz w:val="28"/>
          <w:szCs w:val="28"/>
        </w:rPr>
        <w:t>（</w:t>
      </w:r>
      <w:r>
        <w:rPr>
          <w:rFonts w:hint="eastAsia"/>
          <w:sz w:val="28"/>
          <w:szCs w:val="28"/>
        </w:rPr>
        <w:t>6</w:t>
      </w:r>
      <w:r>
        <w:rPr>
          <w:rFonts w:hint="eastAsia"/>
          <w:sz w:val="28"/>
          <w:szCs w:val="28"/>
        </w:rPr>
        <w:t>）《关于印发</w:t>
      </w:r>
      <w:r>
        <w:rPr>
          <w:rFonts w:hint="eastAsia"/>
          <w:sz w:val="28"/>
          <w:szCs w:val="28"/>
        </w:rPr>
        <w:t>&lt;</w:t>
      </w:r>
      <w:r>
        <w:rPr>
          <w:rFonts w:hint="eastAsia"/>
          <w:sz w:val="28"/>
          <w:szCs w:val="28"/>
        </w:rPr>
        <w:t>绿色发展指标体系</w:t>
      </w:r>
      <w:r>
        <w:rPr>
          <w:rFonts w:hint="eastAsia"/>
          <w:sz w:val="28"/>
          <w:szCs w:val="28"/>
        </w:rPr>
        <w:t>&gt;</w:t>
      </w:r>
      <w:r>
        <w:rPr>
          <w:rFonts w:hint="eastAsia"/>
          <w:sz w:val="28"/>
          <w:szCs w:val="28"/>
        </w:rPr>
        <w:t>、</w:t>
      </w:r>
      <w:r>
        <w:rPr>
          <w:rFonts w:hint="eastAsia"/>
          <w:sz w:val="28"/>
          <w:szCs w:val="28"/>
        </w:rPr>
        <w:t>&lt;</w:t>
      </w:r>
      <w:r>
        <w:rPr>
          <w:rFonts w:hint="eastAsia"/>
          <w:sz w:val="28"/>
          <w:szCs w:val="28"/>
        </w:rPr>
        <w:t>生态文明建设考核目标体系</w:t>
      </w:r>
      <w:r>
        <w:rPr>
          <w:rFonts w:hint="eastAsia"/>
          <w:sz w:val="28"/>
          <w:szCs w:val="28"/>
        </w:rPr>
        <w:t>&gt;</w:t>
      </w:r>
      <w:r>
        <w:rPr>
          <w:rFonts w:hint="eastAsia"/>
          <w:sz w:val="28"/>
          <w:szCs w:val="28"/>
        </w:rPr>
        <w:t>的通知》（发改环资</w:t>
      </w:r>
      <w:r>
        <w:rPr>
          <w:rFonts w:hint="eastAsia"/>
          <w:sz w:val="28"/>
          <w:szCs w:val="28"/>
        </w:rPr>
        <w:t xml:space="preserve"> </w:t>
      </w:r>
      <w:r>
        <w:rPr>
          <w:rFonts w:hint="eastAsia"/>
          <w:sz w:val="28"/>
          <w:szCs w:val="28"/>
        </w:rPr>
        <w:t>[</w:t>
      </w:r>
      <w:r>
        <w:rPr>
          <w:rFonts w:hint="eastAsia"/>
          <w:sz w:val="28"/>
          <w:szCs w:val="28"/>
        </w:rPr>
        <w:t>2016</w:t>
      </w:r>
      <w:r>
        <w:rPr>
          <w:rFonts w:hint="eastAsia"/>
          <w:sz w:val="28"/>
          <w:szCs w:val="28"/>
        </w:rPr>
        <w:t>]</w:t>
      </w:r>
      <w:r>
        <w:rPr>
          <w:rFonts w:hint="eastAsia"/>
          <w:sz w:val="28"/>
          <w:szCs w:val="28"/>
        </w:rPr>
        <w:t xml:space="preserve"> 2635</w:t>
      </w:r>
      <w:r>
        <w:rPr>
          <w:rFonts w:hint="eastAsia"/>
          <w:sz w:val="28"/>
          <w:szCs w:val="28"/>
        </w:rPr>
        <w:t>号）</w:t>
      </w:r>
    </w:p>
    <w:p w:rsidR="005A1ADB" w:rsidRDefault="000B6ECF">
      <w:pPr>
        <w:adjustRightInd w:val="0"/>
        <w:snapToGrid w:val="0"/>
        <w:spacing w:line="360" w:lineRule="auto"/>
        <w:rPr>
          <w:sz w:val="28"/>
          <w:szCs w:val="28"/>
        </w:rPr>
      </w:pPr>
      <w:r>
        <w:rPr>
          <w:rFonts w:hint="eastAsia"/>
          <w:sz w:val="28"/>
          <w:szCs w:val="28"/>
        </w:rPr>
        <w:lastRenderedPageBreak/>
        <w:t xml:space="preserve">   </w:t>
      </w:r>
      <w:r>
        <w:rPr>
          <w:rFonts w:hint="eastAsia"/>
          <w:sz w:val="28"/>
          <w:szCs w:val="28"/>
        </w:rPr>
        <w:t>（</w:t>
      </w:r>
      <w:r>
        <w:rPr>
          <w:rFonts w:hint="eastAsia"/>
          <w:sz w:val="28"/>
          <w:szCs w:val="28"/>
        </w:rPr>
        <w:t>7</w:t>
      </w:r>
      <w:r>
        <w:rPr>
          <w:rFonts w:hint="eastAsia"/>
          <w:sz w:val="28"/>
          <w:szCs w:val="28"/>
        </w:rPr>
        <w:t>）《住房和城乡建设部等部门关于在全国地级及以上城市全面开展生活垃圾分类工作的通知》（建城</w:t>
      </w:r>
      <w:r>
        <w:rPr>
          <w:rFonts w:hint="eastAsia"/>
          <w:sz w:val="28"/>
          <w:szCs w:val="28"/>
        </w:rPr>
        <w:t xml:space="preserve"> </w:t>
      </w:r>
      <w:r>
        <w:rPr>
          <w:rFonts w:hint="eastAsia"/>
          <w:sz w:val="28"/>
          <w:szCs w:val="28"/>
        </w:rPr>
        <w:t>[</w:t>
      </w:r>
      <w:r>
        <w:rPr>
          <w:rFonts w:hint="eastAsia"/>
          <w:sz w:val="28"/>
          <w:szCs w:val="28"/>
        </w:rPr>
        <w:t>2019</w:t>
      </w:r>
      <w:r>
        <w:rPr>
          <w:rFonts w:hint="eastAsia"/>
          <w:sz w:val="28"/>
          <w:szCs w:val="28"/>
        </w:rPr>
        <w:t>]</w:t>
      </w:r>
      <w:r>
        <w:rPr>
          <w:rFonts w:hint="eastAsia"/>
          <w:sz w:val="28"/>
          <w:szCs w:val="28"/>
        </w:rPr>
        <w:t xml:space="preserve"> 56</w:t>
      </w:r>
      <w:r>
        <w:rPr>
          <w:rFonts w:hint="eastAsia"/>
          <w:sz w:val="28"/>
          <w:szCs w:val="28"/>
        </w:rPr>
        <w:t>号）</w:t>
      </w:r>
    </w:p>
    <w:p w:rsidR="005A1ADB" w:rsidRDefault="000B6ECF">
      <w:pPr>
        <w:adjustRightInd w:val="0"/>
        <w:snapToGrid w:val="0"/>
        <w:spacing w:line="360" w:lineRule="auto"/>
        <w:rPr>
          <w:sz w:val="28"/>
          <w:szCs w:val="28"/>
        </w:rPr>
      </w:pPr>
      <w:r>
        <w:rPr>
          <w:rFonts w:hint="eastAsia"/>
          <w:sz w:val="28"/>
          <w:szCs w:val="28"/>
        </w:rPr>
        <w:t xml:space="preserve">   </w:t>
      </w:r>
      <w:r>
        <w:rPr>
          <w:rFonts w:hint="eastAsia"/>
          <w:sz w:val="28"/>
          <w:szCs w:val="28"/>
        </w:rPr>
        <w:t>（</w:t>
      </w:r>
      <w:r>
        <w:rPr>
          <w:rFonts w:hint="eastAsia"/>
          <w:sz w:val="28"/>
          <w:szCs w:val="28"/>
        </w:rPr>
        <w:t>8</w:t>
      </w:r>
      <w:r>
        <w:rPr>
          <w:rFonts w:hint="eastAsia"/>
          <w:sz w:val="28"/>
          <w:szCs w:val="28"/>
        </w:rPr>
        <w:t>）《住房和城乡建设部等部门印发关于进一步推进生活垃圾分</w:t>
      </w:r>
      <w:r>
        <w:rPr>
          <w:rFonts w:hint="eastAsia"/>
          <w:sz w:val="28"/>
          <w:szCs w:val="28"/>
        </w:rPr>
        <w:t xml:space="preserve"> </w:t>
      </w:r>
      <w:r>
        <w:rPr>
          <w:rFonts w:hint="eastAsia"/>
          <w:sz w:val="28"/>
          <w:szCs w:val="28"/>
        </w:rPr>
        <w:t>类工作的若干意见》（建</w:t>
      </w:r>
      <w:r>
        <w:rPr>
          <w:rFonts w:hint="eastAsia"/>
          <w:sz w:val="28"/>
          <w:szCs w:val="28"/>
        </w:rPr>
        <w:t>城〔</w:t>
      </w:r>
      <w:r>
        <w:rPr>
          <w:rFonts w:hint="eastAsia"/>
          <w:sz w:val="28"/>
          <w:szCs w:val="28"/>
        </w:rPr>
        <w:t>2020</w:t>
      </w:r>
      <w:r>
        <w:rPr>
          <w:rFonts w:hint="eastAsia"/>
          <w:sz w:val="28"/>
          <w:szCs w:val="28"/>
        </w:rPr>
        <w:t>〕</w:t>
      </w:r>
      <w:r>
        <w:rPr>
          <w:rFonts w:hint="eastAsia"/>
          <w:sz w:val="28"/>
          <w:szCs w:val="28"/>
        </w:rPr>
        <w:t xml:space="preserve">93 </w:t>
      </w:r>
      <w:r>
        <w:rPr>
          <w:rFonts w:hint="eastAsia"/>
          <w:sz w:val="28"/>
          <w:szCs w:val="28"/>
        </w:rPr>
        <w:t>号）</w:t>
      </w:r>
    </w:p>
    <w:p w:rsidR="005A1ADB" w:rsidRDefault="000B6ECF">
      <w:pPr>
        <w:adjustRightInd w:val="0"/>
        <w:snapToGrid w:val="0"/>
        <w:spacing w:line="360" w:lineRule="auto"/>
        <w:rPr>
          <w:sz w:val="28"/>
          <w:szCs w:val="28"/>
        </w:rPr>
      </w:pPr>
      <w:r>
        <w:rPr>
          <w:rFonts w:hint="eastAsia"/>
          <w:sz w:val="28"/>
          <w:szCs w:val="28"/>
        </w:rPr>
        <w:t xml:space="preserve">   </w:t>
      </w:r>
      <w:r>
        <w:rPr>
          <w:rFonts w:hint="eastAsia"/>
          <w:sz w:val="28"/>
          <w:szCs w:val="28"/>
        </w:rPr>
        <w:t>（</w:t>
      </w:r>
      <w:r>
        <w:rPr>
          <w:rFonts w:hint="eastAsia"/>
          <w:sz w:val="28"/>
          <w:szCs w:val="28"/>
        </w:rPr>
        <w:t>9</w:t>
      </w:r>
      <w:r>
        <w:rPr>
          <w:rFonts w:hint="eastAsia"/>
          <w:sz w:val="28"/>
          <w:szCs w:val="28"/>
        </w:rPr>
        <w:t>）《关于进一步规范医疗废物管理工作的通知》（国卫办医发</w:t>
      </w:r>
      <w:r>
        <w:rPr>
          <w:rFonts w:hint="eastAsia"/>
          <w:sz w:val="28"/>
          <w:szCs w:val="28"/>
        </w:rPr>
        <w:t>[</w:t>
      </w:r>
      <w:r>
        <w:rPr>
          <w:rFonts w:hint="eastAsia"/>
          <w:sz w:val="28"/>
          <w:szCs w:val="28"/>
        </w:rPr>
        <w:t>2017</w:t>
      </w:r>
      <w:r>
        <w:rPr>
          <w:rFonts w:hint="eastAsia"/>
          <w:sz w:val="28"/>
          <w:szCs w:val="28"/>
        </w:rPr>
        <w:t>]</w:t>
      </w:r>
      <w:r>
        <w:rPr>
          <w:rFonts w:hint="eastAsia"/>
          <w:sz w:val="28"/>
          <w:szCs w:val="28"/>
        </w:rPr>
        <w:t xml:space="preserve"> 32</w:t>
      </w:r>
      <w:r>
        <w:rPr>
          <w:rFonts w:hint="eastAsia"/>
          <w:sz w:val="28"/>
          <w:szCs w:val="28"/>
        </w:rPr>
        <w:t>号）</w:t>
      </w:r>
    </w:p>
    <w:p w:rsidR="005A1ADB" w:rsidRDefault="000B6ECF">
      <w:pPr>
        <w:adjustRightInd w:val="0"/>
        <w:snapToGrid w:val="0"/>
        <w:spacing w:line="360" w:lineRule="auto"/>
        <w:rPr>
          <w:sz w:val="28"/>
          <w:szCs w:val="28"/>
        </w:rPr>
      </w:pPr>
      <w:r>
        <w:rPr>
          <w:rFonts w:hint="eastAsia"/>
          <w:sz w:val="28"/>
          <w:szCs w:val="28"/>
        </w:rPr>
        <w:t xml:space="preserve">   </w:t>
      </w:r>
      <w:r>
        <w:rPr>
          <w:rFonts w:hint="eastAsia"/>
          <w:sz w:val="28"/>
          <w:szCs w:val="28"/>
        </w:rPr>
        <w:t>（</w:t>
      </w:r>
      <w:r>
        <w:rPr>
          <w:rFonts w:hint="eastAsia"/>
          <w:sz w:val="28"/>
          <w:szCs w:val="28"/>
        </w:rPr>
        <w:t>10</w:t>
      </w:r>
      <w:r>
        <w:rPr>
          <w:rFonts w:hint="eastAsia"/>
          <w:sz w:val="28"/>
          <w:szCs w:val="28"/>
        </w:rPr>
        <w:t>）《关于坚决遏制固体废物非法转移和倾倒进一步加强危险废物全过程监管的通知》（环办土壤函</w:t>
      </w:r>
      <w:r>
        <w:rPr>
          <w:rFonts w:hint="eastAsia"/>
          <w:sz w:val="28"/>
          <w:szCs w:val="28"/>
        </w:rPr>
        <w:t xml:space="preserve"> </w:t>
      </w:r>
      <w:r>
        <w:rPr>
          <w:rFonts w:hint="eastAsia"/>
          <w:sz w:val="28"/>
          <w:szCs w:val="28"/>
        </w:rPr>
        <w:t>[</w:t>
      </w:r>
      <w:r>
        <w:rPr>
          <w:rFonts w:hint="eastAsia"/>
          <w:sz w:val="28"/>
          <w:szCs w:val="28"/>
        </w:rPr>
        <w:t>2018</w:t>
      </w:r>
      <w:r>
        <w:rPr>
          <w:rFonts w:hint="eastAsia"/>
          <w:sz w:val="28"/>
          <w:szCs w:val="28"/>
        </w:rPr>
        <w:t>]</w:t>
      </w:r>
      <w:r>
        <w:rPr>
          <w:rFonts w:hint="eastAsia"/>
          <w:sz w:val="28"/>
          <w:szCs w:val="28"/>
        </w:rPr>
        <w:t xml:space="preserve"> 266 </w:t>
      </w:r>
      <w:r>
        <w:rPr>
          <w:rFonts w:hint="eastAsia"/>
          <w:sz w:val="28"/>
          <w:szCs w:val="28"/>
        </w:rPr>
        <w:t>号）</w:t>
      </w:r>
    </w:p>
    <w:p w:rsidR="005A1ADB" w:rsidRDefault="000B6ECF">
      <w:pPr>
        <w:adjustRightInd w:val="0"/>
        <w:snapToGrid w:val="0"/>
        <w:spacing w:line="360" w:lineRule="auto"/>
        <w:rPr>
          <w:sz w:val="28"/>
          <w:szCs w:val="28"/>
        </w:rPr>
      </w:pPr>
      <w:r>
        <w:rPr>
          <w:rFonts w:hint="eastAsia"/>
          <w:sz w:val="28"/>
          <w:szCs w:val="28"/>
        </w:rPr>
        <w:t xml:space="preserve">   </w:t>
      </w:r>
      <w:r>
        <w:rPr>
          <w:rFonts w:hint="eastAsia"/>
          <w:sz w:val="28"/>
          <w:szCs w:val="28"/>
        </w:rPr>
        <w:t>（</w:t>
      </w:r>
      <w:r>
        <w:rPr>
          <w:rFonts w:hint="eastAsia"/>
          <w:sz w:val="28"/>
          <w:szCs w:val="28"/>
        </w:rPr>
        <w:t>11</w:t>
      </w:r>
      <w:r>
        <w:rPr>
          <w:rFonts w:hint="eastAsia"/>
          <w:sz w:val="28"/>
          <w:szCs w:val="28"/>
        </w:rPr>
        <w:t>）《关于全面做好秸秆综合利用工作的通知》（农办科</w:t>
      </w:r>
      <w:r>
        <w:rPr>
          <w:rFonts w:hint="eastAsia"/>
          <w:sz w:val="28"/>
          <w:szCs w:val="28"/>
        </w:rPr>
        <w:t>[</w:t>
      </w:r>
      <w:r>
        <w:rPr>
          <w:rFonts w:hint="eastAsia"/>
          <w:sz w:val="28"/>
          <w:szCs w:val="28"/>
        </w:rPr>
        <w:t>2019</w:t>
      </w:r>
      <w:r>
        <w:rPr>
          <w:rFonts w:hint="eastAsia"/>
          <w:sz w:val="28"/>
          <w:szCs w:val="28"/>
        </w:rPr>
        <w:t>]</w:t>
      </w:r>
      <w:r>
        <w:rPr>
          <w:rFonts w:hint="eastAsia"/>
          <w:sz w:val="28"/>
          <w:szCs w:val="28"/>
        </w:rPr>
        <w:t>20</w:t>
      </w:r>
      <w:r>
        <w:rPr>
          <w:rFonts w:hint="eastAsia"/>
          <w:sz w:val="28"/>
          <w:szCs w:val="28"/>
        </w:rPr>
        <w:t>号）</w:t>
      </w:r>
    </w:p>
    <w:p w:rsidR="005A1ADB" w:rsidRDefault="000B6ECF">
      <w:pPr>
        <w:adjustRightInd w:val="0"/>
        <w:snapToGrid w:val="0"/>
        <w:spacing w:line="360" w:lineRule="auto"/>
        <w:rPr>
          <w:sz w:val="28"/>
          <w:szCs w:val="28"/>
        </w:rPr>
      </w:pPr>
      <w:r>
        <w:rPr>
          <w:rFonts w:hint="eastAsia"/>
          <w:sz w:val="28"/>
          <w:szCs w:val="28"/>
        </w:rPr>
        <w:t xml:space="preserve">   </w:t>
      </w:r>
      <w:r>
        <w:rPr>
          <w:rFonts w:hint="eastAsia"/>
          <w:sz w:val="28"/>
          <w:szCs w:val="28"/>
        </w:rPr>
        <w:t>（</w:t>
      </w:r>
      <w:r>
        <w:rPr>
          <w:rFonts w:hint="eastAsia"/>
          <w:sz w:val="28"/>
          <w:szCs w:val="28"/>
        </w:rPr>
        <w:t>12</w:t>
      </w:r>
      <w:r>
        <w:rPr>
          <w:rFonts w:hint="eastAsia"/>
          <w:sz w:val="28"/>
          <w:szCs w:val="28"/>
        </w:rPr>
        <w:t>）《关于推进资源循环利用基地建设的指导意见》（发改办环资</w:t>
      </w:r>
      <w:r>
        <w:rPr>
          <w:rFonts w:hint="eastAsia"/>
          <w:sz w:val="28"/>
          <w:szCs w:val="28"/>
        </w:rPr>
        <w:t>[</w:t>
      </w:r>
      <w:r>
        <w:rPr>
          <w:rFonts w:hint="eastAsia"/>
          <w:sz w:val="28"/>
          <w:szCs w:val="28"/>
        </w:rPr>
        <w:t>2017</w:t>
      </w:r>
      <w:r>
        <w:rPr>
          <w:rFonts w:hint="eastAsia"/>
          <w:sz w:val="28"/>
          <w:szCs w:val="28"/>
        </w:rPr>
        <w:t>]</w:t>
      </w:r>
      <w:r>
        <w:rPr>
          <w:rFonts w:hint="eastAsia"/>
          <w:sz w:val="28"/>
          <w:szCs w:val="28"/>
        </w:rPr>
        <w:t xml:space="preserve"> 1778</w:t>
      </w:r>
      <w:r>
        <w:rPr>
          <w:rFonts w:hint="eastAsia"/>
          <w:sz w:val="28"/>
          <w:szCs w:val="28"/>
        </w:rPr>
        <w:t>号）</w:t>
      </w:r>
    </w:p>
    <w:p w:rsidR="005A1ADB" w:rsidRDefault="000B6ECF">
      <w:pPr>
        <w:adjustRightInd w:val="0"/>
        <w:snapToGrid w:val="0"/>
        <w:spacing w:line="360" w:lineRule="auto"/>
        <w:rPr>
          <w:sz w:val="28"/>
          <w:szCs w:val="28"/>
        </w:rPr>
      </w:pPr>
      <w:r>
        <w:rPr>
          <w:rFonts w:hint="eastAsia"/>
          <w:sz w:val="28"/>
          <w:szCs w:val="28"/>
        </w:rPr>
        <w:t xml:space="preserve">   </w:t>
      </w:r>
      <w:r>
        <w:rPr>
          <w:rFonts w:hint="eastAsia"/>
          <w:sz w:val="28"/>
          <w:szCs w:val="28"/>
        </w:rPr>
        <w:t>（</w:t>
      </w:r>
      <w:r>
        <w:rPr>
          <w:rFonts w:hint="eastAsia"/>
          <w:sz w:val="28"/>
          <w:szCs w:val="28"/>
        </w:rPr>
        <w:t>13</w:t>
      </w:r>
      <w:r>
        <w:rPr>
          <w:rFonts w:hint="eastAsia"/>
          <w:sz w:val="28"/>
          <w:szCs w:val="28"/>
        </w:rPr>
        <w:t>）《关于开展秸秆气化清洁能源利用工程建设的指导意见》（发改办环资</w:t>
      </w:r>
      <w:r>
        <w:rPr>
          <w:rFonts w:hint="eastAsia"/>
          <w:sz w:val="28"/>
          <w:szCs w:val="28"/>
        </w:rPr>
        <w:t>[</w:t>
      </w:r>
      <w:r>
        <w:rPr>
          <w:rFonts w:hint="eastAsia"/>
          <w:sz w:val="28"/>
          <w:szCs w:val="28"/>
        </w:rPr>
        <w:t>2017</w:t>
      </w:r>
      <w:r>
        <w:rPr>
          <w:rFonts w:hint="eastAsia"/>
          <w:sz w:val="28"/>
          <w:szCs w:val="28"/>
        </w:rPr>
        <w:t>]</w:t>
      </w:r>
      <w:r>
        <w:rPr>
          <w:rFonts w:hint="eastAsia"/>
          <w:sz w:val="28"/>
          <w:szCs w:val="28"/>
        </w:rPr>
        <w:t xml:space="preserve"> 2</w:t>
      </w:r>
      <w:r>
        <w:rPr>
          <w:rFonts w:hint="eastAsia"/>
          <w:sz w:val="28"/>
          <w:szCs w:val="28"/>
        </w:rPr>
        <w:t>143</w:t>
      </w:r>
      <w:r>
        <w:rPr>
          <w:rFonts w:hint="eastAsia"/>
          <w:sz w:val="28"/>
          <w:szCs w:val="28"/>
        </w:rPr>
        <w:t>号）</w:t>
      </w:r>
    </w:p>
    <w:p w:rsidR="005A1ADB" w:rsidRDefault="000B6ECF">
      <w:pPr>
        <w:adjustRightInd w:val="0"/>
        <w:snapToGrid w:val="0"/>
        <w:spacing w:line="360" w:lineRule="auto"/>
        <w:rPr>
          <w:sz w:val="28"/>
          <w:szCs w:val="28"/>
        </w:rPr>
      </w:pPr>
      <w:r>
        <w:rPr>
          <w:rFonts w:hint="eastAsia"/>
          <w:sz w:val="28"/>
          <w:szCs w:val="28"/>
        </w:rPr>
        <w:t xml:space="preserve">   </w:t>
      </w:r>
      <w:r>
        <w:rPr>
          <w:rFonts w:hint="eastAsia"/>
          <w:sz w:val="28"/>
          <w:szCs w:val="28"/>
        </w:rPr>
        <w:t>（</w:t>
      </w:r>
      <w:r>
        <w:rPr>
          <w:rFonts w:hint="eastAsia"/>
          <w:sz w:val="28"/>
          <w:szCs w:val="28"/>
        </w:rPr>
        <w:t>14</w:t>
      </w:r>
      <w:r>
        <w:rPr>
          <w:rFonts w:hint="eastAsia"/>
          <w:sz w:val="28"/>
          <w:szCs w:val="28"/>
        </w:rPr>
        <w:t>）《关于创新和完善促进绿色发展价格机制的意见》（发改价格规</w:t>
      </w:r>
      <w:r>
        <w:rPr>
          <w:rFonts w:hint="eastAsia"/>
          <w:sz w:val="28"/>
          <w:szCs w:val="28"/>
        </w:rPr>
        <w:t>[</w:t>
      </w:r>
      <w:r>
        <w:rPr>
          <w:rFonts w:hint="eastAsia"/>
          <w:sz w:val="28"/>
          <w:szCs w:val="28"/>
        </w:rPr>
        <w:t>2018</w:t>
      </w:r>
      <w:r>
        <w:rPr>
          <w:rFonts w:hint="eastAsia"/>
          <w:sz w:val="28"/>
          <w:szCs w:val="28"/>
        </w:rPr>
        <w:t>]</w:t>
      </w:r>
      <w:r>
        <w:rPr>
          <w:rFonts w:hint="eastAsia"/>
          <w:sz w:val="28"/>
          <w:szCs w:val="28"/>
        </w:rPr>
        <w:t xml:space="preserve"> 943</w:t>
      </w:r>
      <w:r>
        <w:rPr>
          <w:rFonts w:hint="eastAsia"/>
          <w:sz w:val="28"/>
          <w:szCs w:val="28"/>
        </w:rPr>
        <w:t>号）</w:t>
      </w:r>
    </w:p>
    <w:p w:rsidR="005A1ADB" w:rsidRDefault="000B6ECF">
      <w:pPr>
        <w:adjustRightInd w:val="0"/>
        <w:snapToGrid w:val="0"/>
        <w:spacing w:line="360" w:lineRule="auto"/>
        <w:rPr>
          <w:sz w:val="28"/>
          <w:szCs w:val="28"/>
        </w:rPr>
      </w:pPr>
      <w:r>
        <w:rPr>
          <w:rFonts w:hint="eastAsia"/>
          <w:sz w:val="28"/>
          <w:szCs w:val="28"/>
        </w:rPr>
        <w:t xml:space="preserve">   </w:t>
      </w:r>
      <w:r>
        <w:rPr>
          <w:rFonts w:hint="eastAsia"/>
          <w:sz w:val="28"/>
          <w:szCs w:val="28"/>
        </w:rPr>
        <w:t>（</w:t>
      </w:r>
      <w:r>
        <w:rPr>
          <w:rFonts w:hint="eastAsia"/>
          <w:sz w:val="28"/>
          <w:szCs w:val="28"/>
        </w:rPr>
        <w:t>15</w:t>
      </w:r>
      <w:r>
        <w:rPr>
          <w:rFonts w:hint="eastAsia"/>
          <w:sz w:val="28"/>
          <w:szCs w:val="28"/>
        </w:rPr>
        <w:t>）《关于构建市场导向的绿色技术创新体系的指导意见》（发改环资</w:t>
      </w:r>
      <w:r>
        <w:rPr>
          <w:rFonts w:hint="eastAsia"/>
          <w:sz w:val="28"/>
          <w:szCs w:val="28"/>
        </w:rPr>
        <w:t>[</w:t>
      </w:r>
      <w:r>
        <w:rPr>
          <w:rFonts w:hint="eastAsia"/>
          <w:sz w:val="28"/>
          <w:szCs w:val="28"/>
        </w:rPr>
        <w:t>2019</w:t>
      </w:r>
      <w:r>
        <w:rPr>
          <w:rFonts w:hint="eastAsia"/>
          <w:sz w:val="28"/>
          <w:szCs w:val="28"/>
        </w:rPr>
        <w:t>]</w:t>
      </w:r>
      <w:r>
        <w:rPr>
          <w:rFonts w:hint="eastAsia"/>
          <w:sz w:val="28"/>
          <w:szCs w:val="28"/>
        </w:rPr>
        <w:t xml:space="preserve"> 689 </w:t>
      </w:r>
      <w:r>
        <w:rPr>
          <w:rFonts w:hint="eastAsia"/>
          <w:sz w:val="28"/>
          <w:szCs w:val="28"/>
        </w:rPr>
        <w:t>号）</w:t>
      </w:r>
    </w:p>
    <w:p w:rsidR="005A1ADB" w:rsidRDefault="000B6ECF">
      <w:pPr>
        <w:pStyle w:val="4"/>
      </w:pPr>
      <w:bookmarkStart w:id="13" w:name="_Toc41847184"/>
      <w:r>
        <w:rPr>
          <w:rFonts w:hint="eastAsia"/>
        </w:rPr>
        <w:t>1.1.3</w:t>
      </w:r>
      <w:r>
        <w:rPr>
          <w:rFonts w:hint="eastAsia"/>
        </w:rPr>
        <w:t>相关规划、实施方案</w:t>
      </w:r>
      <w:bookmarkEnd w:id="13"/>
    </w:p>
    <w:p w:rsidR="005A1ADB" w:rsidRDefault="000B6ECF">
      <w:pPr>
        <w:numPr>
          <w:ilvl w:val="0"/>
          <w:numId w:val="1"/>
        </w:numPr>
        <w:adjustRightInd w:val="0"/>
        <w:snapToGrid w:val="0"/>
        <w:spacing w:line="360" w:lineRule="auto"/>
        <w:ind w:firstLineChars="150" w:firstLine="420"/>
        <w:rPr>
          <w:sz w:val="28"/>
          <w:szCs w:val="28"/>
        </w:rPr>
      </w:pPr>
      <w:r>
        <w:rPr>
          <w:rFonts w:hint="eastAsia"/>
          <w:sz w:val="28"/>
          <w:szCs w:val="28"/>
        </w:rPr>
        <w:t>《长春市国民经济和社会发展第十四个五年规划纲要》</w:t>
      </w:r>
    </w:p>
    <w:p w:rsidR="005A1ADB" w:rsidRDefault="000B6ECF">
      <w:pPr>
        <w:numPr>
          <w:ilvl w:val="0"/>
          <w:numId w:val="1"/>
        </w:numPr>
        <w:adjustRightInd w:val="0"/>
        <w:snapToGrid w:val="0"/>
        <w:spacing w:line="360" w:lineRule="auto"/>
        <w:ind w:firstLineChars="150" w:firstLine="420"/>
        <w:rPr>
          <w:sz w:val="28"/>
          <w:szCs w:val="28"/>
        </w:rPr>
      </w:pPr>
      <w:r>
        <w:rPr>
          <w:rFonts w:hint="eastAsia"/>
          <w:sz w:val="28"/>
          <w:szCs w:val="28"/>
        </w:rPr>
        <w:t>《长春市“十四五”生态环境保护规划》</w:t>
      </w:r>
    </w:p>
    <w:p w:rsidR="005A1ADB" w:rsidRDefault="000B6ECF">
      <w:pPr>
        <w:tabs>
          <w:tab w:val="left" w:pos="1623"/>
        </w:tabs>
        <w:adjustRightInd w:val="0"/>
        <w:snapToGrid w:val="0"/>
        <w:spacing w:line="360" w:lineRule="auto"/>
        <w:ind w:firstLineChars="150" w:firstLine="420"/>
        <w:rPr>
          <w:sz w:val="28"/>
          <w:szCs w:val="28"/>
        </w:rPr>
      </w:pPr>
      <w:r>
        <w:rPr>
          <w:sz w:val="28"/>
          <w:szCs w:val="28"/>
        </w:rPr>
        <w:t>（</w:t>
      </w:r>
      <w:r>
        <w:rPr>
          <w:sz w:val="28"/>
          <w:szCs w:val="28"/>
        </w:rPr>
        <w:t>3</w:t>
      </w:r>
      <w:r>
        <w:rPr>
          <w:sz w:val="28"/>
          <w:szCs w:val="28"/>
        </w:rPr>
        <w:t>）</w:t>
      </w:r>
      <w:r>
        <w:rPr>
          <w:rFonts w:hint="eastAsia"/>
          <w:sz w:val="28"/>
          <w:szCs w:val="28"/>
        </w:rPr>
        <w:t>《长春市城市建设发展“十四五”规划》</w:t>
      </w:r>
    </w:p>
    <w:p w:rsidR="005A1ADB" w:rsidRDefault="000B6ECF">
      <w:pPr>
        <w:tabs>
          <w:tab w:val="left" w:pos="1623"/>
        </w:tabs>
        <w:adjustRightInd w:val="0"/>
        <w:snapToGrid w:val="0"/>
        <w:spacing w:line="360" w:lineRule="auto"/>
        <w:ind w:firstLineChars="150" w:firstLine="420"/>
        <w:rPr>
          <w:sz w:val="28"/>
          <w:szCs w:val="28"/>
        </w:rPr>
      </w:pPr>
      <w:r>
        <w:rPr>
          <w:rFonts w:hint="eastAsia"/>
          <w:sz w:val="28"/>
          <w:szCs w:val="28"/>
        </w:rPr>
        <w:t>（</w:t>
      </w:r>
      <w:r>
        <w:rPr>
          <w:rFonts w:hint="eastAsia"/>
          <w:sz w:val="28"/>
          <w:szCs w:val="28"/>
        </w:rPr>
        <w:t>4</w:t>
      </w:r>
      <w:r>
        <w:rPr>
          <w:rFonts w:hint="eastAsia"/>
          <w:sz w:val="28"/>
          <w:szCs w:val="28"/>
        </w:rPr>
        <w:t>）《长春市“十四五”产业体系规划》</w:t>
      </w:r>
    </w:p>
    <w:p w:rsidR="005A1ADB" w:rsidRDefault="000B6ECF">
      <w:pPr>
        <w:tabs>
          <w:tab w:val="left" w:pos="1623"/>
        </w:tabs>
        <w:adjustRightInd w:val="0"/>
        <w:snapToGrid w:val="0"/>
        <w:spacing w:line="360" w:lineRule="auto"/>
        <w:ind w:firstLineChars="150" w:firstLine="420"/>
        <w:rPr>
          <w:sz w:val="28"/>
          <w:szCs w:val="28"/>
        </w:rPr>
      </w:pPr>
      <w:r>
        <w:rPr>
          <w:sz w:val="28"/>
          <w:szCs w:val="28"/>
        </w:rPr>
        <w:t>（</w:t>
      </w:r>
      <w:r>
        <w:rPr>
          <w:sz w:val="28"/>
          <w:szCs w:val="28"/>
        </w:rPr>
        <w:t>5</w:t>
      </w:r>
      <w:r>
        <w:rPr>
          <w:sz w:val="28"/>
          <w:szCs w:val="28"/>
        </w:rPr>
        <w:t>）《</w:t>
      </w:r>
      <w:r>
        <w:rPr>
          <w:rFonts w:hint="eastAsia"/>
          <w:sz w:val="28"/>
          <w:szCs w:val="28"/>
        </w:rPr>
        <w:t>长春市“双碳”示范城发展规划》</w:t>
      </w:r>
    </w:p>
    <w:p w:rsidR="005A1ADB" w:rsidRDefault="000B6ECF">
      <w:pPr>
        <w:adjustRightInd w:val="0"/>
        <w:snapToGrid w:val="0"/>
        <w:spacing w:line="360" w:lineRule="auto"/>
        <w:ind w:firstLineChars="150" w:firstLine="420"/>
        <w:rPr>
          <w:sz w:val="28"/>
          <w:szCs w:val="28"/>
        </w:rPr>
      </w:pPr>
      <w:r>
        <w:rPr>
          <w:rFonts w:hint="eastAsia"/>
          <w:sz w:val="28"/>
          <w:szCs w:val="28"/>
        </w:rPr>
        <w:lastRenderedPageBreak/>
        <w:t>（</w:t>
      </w:r>
      <w:r>
        <w:rPr>
          <w:rFonts w:hint="eastAsia"/>
          <w:sz w:val="28"/>
          <w:szCs w:val="28"/>
        </w:rPr>
        <w:t>6</w:t>
      </w:r>
      <w:r>
        <w:rPr>
          <w:rFonts w:hint="eastAsia"/>
          <w:sz w:val="28"/>
          <w:szCs w:val="28"/>
        </w:rPr>
        <w:t>）《长春市城市建筑垃圾管理办法》（</w:t>
      </w:r>
      <w:r>
        <w:rPr>
          <w:rFonts w:hint="eastAsia"/>
          <w:sz w:val="28"/>
          <w:szCs w:val="28"/>
        </w:rPr>
        <w:t>2019</w:t>
      </w:r>
      <w:r>
        <w:rPr>
          <w:rFonts w:hint="eastAsia"/>
          <w:sz w:val="28"/>
          <w:szCs w:val="28"/>
        </w:rPr>
        <w:t>年）</w:t>
      </w:r>
    </w:p>
    <w:p w:rsidR="005A1ADB" w:rsidRDefault="000B6ECF">
      <w:pPr>
        <w:adjustRightInd w:val="0"/>
        <w:snapToGrid w:val="0"/>
        <w:spacing w:line="360" w:lineRule="auto"/>
        <w:ind w:firstLineChars="150" w:firstLine="420"/>
        <w:rPr>
          <w:sz w:val="28"/>
          <w:szCs w:val="28"/>
        </w:rPr>
      </w:pPr>
      <w:r>
        <w:rPr>
          <w:rFonts w:hint="eastAsia"/>
          <w:sz w:val="28"/>
          <w:szCs w:val="28"/>
        </w:rPr>
        <w:t>（</w:t>
      </w:r>
      <w:r>
        <w:rPr>
          <w:rFonts w:hint="eastAsia"/>
          <w:sz w:val="28"/>
          <w:szCs w:val="28"/>
        </w:rPr>
        <w:t>7</w:t>
      </w:r>
      <w:r>
        <w:rPr>
          <w:rFonts w:hint="eastAsia"/>
          <w:sz w:val="28"/>
          <w:szCs w:val="28"/>
        </w:rPr>
        <w:t>）《长春市生活垃圾分类管理条例》（</w:t>
      </w:r>
      <w:r>
        <w:rPr>
          <w:rFonts w:hint="eastAsia"/>
          <w:sz w:val="28"/>
          <w:szCs w:val="28"/>
        </w:rPr>
        <w:t>2018</w:t>
      </w:r>
      <w:r>
        <w:rPr>
          <w:rFonts w:hint="eastAsia"/>
          <w:sz w:val="28"/>
          <w:szCs w:val="28"/>
        </w:rPr>
        <w:t>年）</w:t>
      </w:r>
    </w:p>
    <w:p w:rsidR="005A1ADB" w:rsidRDefault="000B6ECF">
      <w:pPr>
        <w:adjustRightInd w:val="0"/>
        <w:snapToGrid w:val="0"/>
        <w:spacing w:line="360" w:lineRule="auto"/>
        <w:ind w:firstLineChars="150" w:firstLine="420"/>
        <w:rPr>
          <w:sz w:val="28"/>
          <w:szCs w:val="28"/>
        </w:rPr>
      </w:pPr>
      <w:r>
        <w:rPr>
          <w:rFonts w:hint="eastAsia"/>
          <w:sz w:val="28"/>
          <w:szCs w:val="28"/>
        </w:rPr>
        <w:t>（</w:t>
      </w:r>
      <w:r>
        <w:rPr>
          <w:rFonts w:hint="eastAsia"/>
          <w:sz w:val="28"/>
          <w:szCs w:val="28"/>
        </w:rPr>
        <w:t>8</w:t>
      </w:r>
      <w:r>
        <w:rPr>
          <w:rFonts w:hint="eastAsia"/>
          <w:sz w:val="28"/>
          <w:szCs w:val="28"/>
        </w:rPr>
        <w:t>）《长春市人民政府办公厅关于推进生活垃圾分类工作的实施意见》（长府办发</w:t>
      </w:r>
      <w:r>
        <w:rPr>
          <w:rFonts w:hint="eastAsia"/>
          <w:sz w:val="28"/>
          <w:szCs w:val="28"/>
        </w:rPr>
        <w:t>[2018]23</w:t>
      </w:r>
      <w:r>
        <w:rPr>
          <w:rFonts w:hint="eastAsia"/>
          <w:sz w:val="28"/>
          <w:szCs w:val="28"/>
        </w:rPr>
        <w:t>号）</w:t>
      </w:r>
    </w:p>
    <w:p w:rsidR="005A1ADB" w:rsidRDefault="000B6ECF">
      <w:pPr>
        <w:tabs>
          <w:tab w:val="left" w:pos="1623"/>
        </w:tabs>
        <w:adjustRightInd w:val="0"/>
        <w:snapToGrid w:val="0"/>
        <w:spacing w:line="360" w:lineRule="auto"/>
        <w:ind w:firstLineChars="150" w:firstLine="420"/>
        <w:rPr>
          <w:sz w:val="28"/>
          <w:szCs w:val="28"/>
        </w:rPr>
      </w:pPr>
      <w:r>
        <w:rPr>
          <w:rFonts w:hint="eastAsia"/>
          <w:sz w:val="28"/>
          <w:szCs w:val="28"/>
        </w:rPr>
        <w:t>（</w:t>
      </w:r>
      <w:r>
        <w:rPr>
          <w:rFonts w:hint="eastAsia"/>
          <w:sz w:val="28"/>
          <w:szCs w:val="28"/>
        </w:rPr>
        <w:t>9</w:t>
      </w:r>
      <w:r>
        <w:rPr>
          <w:rFonts w:hint="eastAsia"/>
          <w:sz w:val="28"/>
          <w:szCs w:val="28"/>
        </w:rPr>
        <w:t>）《长春市乡村振兴战</w:t>
      </w:r>
      <w:r>
        <w:rPr>
          <w:rFonts w:hint="eastAsia"/>
          <w:sz w:val="28"/>
          <w:szCs w:val="28"/>
        </w:rPr>
        <w:t>略</w:t>
      </w:r>
      <w:r>
        <w:rPr>
          <w:rFonts w:hint="eastAsia"/>
          <w:sz w:val="28"/>
          <w:szCs w:val="28"/>
        </w:rPr>
        <w:t>规划（</w:t>
      </w:r>
      <w:r>
        <w:rPr>
          <w:rFonts w:hint="eastAsia"/>
          <w:sz w:val="28"/>
          <w:szCs w:val="28"/>
        </w:rPr>
        <w:t>2018-2022</w:t>
      </w:r>
      <w:r>
        <w:rPr>
          <w:rFonts w:hint="eastAsia"/>
          <w:sz w:val="28"/>
          <w:szCs w:val="28"/>
        </w:rPr>
        <w:t>年）》</w:t>
      </w:r>
    </w:p>
    <w:p w:rsidR="005A1ADB" w:rsidRDefault="000B6ECF">
      <w:pPr>
        <w:adjustRightInd w:val="0"/>
        <w:snapToGrid w:val="0"/>
        <w:spacing w:line="360" w:lineRule="auto"/>
        <w:ind w:firstLineChars="150" w:firstLine="420"/>
        <w:rPr>
          <w:sz w:val="28"/>
          <w:szCs w:val="28"/>
        </w:rPr>
      </w:pPr>
      <w:r>
        <w:rPr>
          <w:rFonts w:hint="eastAsia"/>
          <w:sz w:val="28"/>
          <w:szCs w:val="28"/>
        </w:rPr>
        <w:t>（</w:t>
      </w:r>
      <w:r>
        <w:rPr>
          <w:rFonts w:hint="eastAsia"/>
          <w:sz w:val="28"/>
          <w:szCs w:val="28"/>
        </w:rPr>
        <w:t>10</w:t>
      </w:r>
      <w:r>
        <w:rPr>
          <w:rFonts w:hint="eastAsia"/>
          <w:sz w:val="28"/>
          <w:szCs w:val="28"/>
        </w:rPr>
        <w:t>）《长春市城市总体规划》（</w:t>
      </w:r>
      <w:r>
        <w:rPr>
          <w:rFonts w:hint="eastAsia"/>
          <w:sz w:val="28"/>
          <w:szCs w:val="28"/>
        </w:rPr>
        <w:t>2016</w:t>
      </w:r>
      <w:r>
        <w:rPr>
          <w:rFonts w:hint="eastAsia"/>
          <w:sz w:val="28"/>
          <w:szCs w:val="28"/>
        </w:rPr>
        <w:t>年版）</w:t>
      </w:r>
    </w:p>
    <w:p w:rsidR="005A1ADB" w:rsidRDefault="000B6ECF">
      <w:pPr>
        <w:tabs>
          <w:tab w:val="left" w:pos="6167"/>
        </w:tabs>
        <w:adjustRightInd w:val="0"/>
        <w:snapToGrid w:val="0"/>
        <w:spacing w:line="360" w:lineRule="auto"/>
        <w:ind w:firstLineChars="150" w:firstLine="420"/>
        <w:rPr>
          <w:sz w:val="28"/>
          <w:szCs w:val="28"/>
        </w:rPr>
      </w:pPr>
      <w:r>
        <w:rPr>
          <w:rFonts w:hint="eastAsia"/>
          <w:sz w:val="28"/>
          <w:szCs w:val="28"/>
        </w:rPr>
        <w:t>（</w:t>
      </w:r>
      <w:r>
        <w:rPr>
          <w:rFonts w:hint="eastAsia"/>
          <w:sz w:val="28"/>
          <w:szCs w:val="28"/>
        </w:rPr>
        <w:t>11</w:t>
      </w:r>
      <w:r>
        <w:rPr>
          <w:rFonts w:hint="eastAsia"/>
          <w:sz w:val="28"/>
          <w:szCs w:val="28"/>
        </w:rPr>
        <w:t>）《长春市再生资源回收利用管理办法》</w:t>
      </w:r>
    </w:p>
    <w:p w:rsidR="005A1ADB" w:rsidRDefault="000B6ECF">
      <w:pPr>
        <w:pStyle w:val="3"/>
        <w:rPr>
          <w:sz w:val="28"/>
        </w:rPr>
      </w:pPr>
      <w:bookmarkStart w:id="14" w:name="_Toc23223"/>
      <w:bookmarkStart w:id="15" w:name="_Toc104561685"/>
      <w:bookmarkStart w:id="16" w:name="_Toc111199980"/>
      <w:bookmarkStart w:id="17" w:name="_Toc14523"/>
      <w:bookmarkStart w:id="18" w:name="_Toc115079263"/>
      <w:r>
        <w:rPr>
          <w:rFonts w:hint="eastAsia"/>
          <w:sz w:val="28"/>
        </w:rPr>
        <w:t xml:space="preserve">1.2 </w:t>
      </w:r>
      <w:r>
        <w:rPr>
          <w:rFonts w:hint="eastAsia"/>
          <w:sz w:val="28"/>
        </w:rPr>
        <w:t>实施范围及时限</w:t>
      </w:r>
      <w:bookmarkEnd w:id="14"/>
      <w:bookmarkEnd w:id="15"/>
      <w:bookmarkEnd w:id="16"/>
      <w:bookmarkEnd w:id="17"/>
      <w:bookmarkEnd w:id="18"/>
    </w:p>
    <w:p w:rsidR="005A1ADB" w:rsidRDefault="000B6ECF" w:rsidP="00033A19">
      <w:pPr>
        <w:adjustRightInd w:val="0"/>
        <w:snapToGrid w:val="0"/>
        <w:spacing w:line="360" w:lineRule="auto"/>
        <w:ind w:firstLineChars="196" w:firstLine="549"/>
        <w:rPr>
          <w:sz w:val="28"/>
          <w:szCs w:val="28"/>
        </w:rPr>
      </w:pPr>
      <w:r>
        <w:rPr>
          <w:rFonts w:hint="eastAsia"/>
          <w:sz w:val="28"/>
          <w:szCs w:val="28"/>
        </w:rPr>
        <w:t>实施范围：长春市全域，含朝阳区、南关区、宽城区、二道区、绿园区、经开区、净月区、汽开区、长春新区、莲花山、九台区、双阳区、农安县、德惠市、榆树市、公主岭市，总面积</w:t>
      </w:r>
      <w:r>
        <w:rPr>
          <w:sz w:val="28"/>
          <w:szCs w:val="28"/>
        </w:rPr>
        <w:t>24734</w:t>
      </w:r>
      <w:r>
        <w:rPr>
          <w:rFonts w:hint="eastAsia"/>
          <w:sz w:val="28"/>
          <w:szCs w:val="28"/>
        </w:rPr>
        <w:t>平方公里。</w:t>
      </w:r>
    </w:p>
    <w:p w:rsidR="005A1ADB" w:rsidRDefault="000B6ECF" w:rsidP="00033A19">
      <w:pPr>
        <w:adjustRightInd w:val="0"/>
        <w:snapToGrid w:val="0"/>
        <w:spacing w:line="360" w:lineRule="auto"/>
        <w:ind w:firstLineChars="196" w:firstLine="549"/>
        <w:rPr>
          <w:sz w:val="28"/>
          <w:szCs w:val="28"/>
        </w:rPr>
      </w:pPr>
      <w:r>
        <w:rPr>
          <w:rFonts w:hint="eastAsia"/>
          <w:sz w:val="28"/>
          <w:szCs w:val="28"/>
        </w:rPr>
        <w:t>实施时限：</w:t>
      </w:r>
      <w:r>
        <w:rPr>
          <w:rFonts w:hint="eastAsia"/>
          <w:sz w:val="28"/>
          <w:szCs w:val="28"/>
        </w:rPr>
        <w:t xml:space="preserve"> 2022</w:t>
      </w:r>
      <w:r>
        <w:rPr>
          <w:rFonts w:hint="eastAsia"/>
          <w:sz w:val="28"/>
          <w:szCs w:val="28"/>
        </w:rPr>
        <w:t>年至</w:t>
      </w:r>
      <w:r>
        <w:rPr>
          <w:rFonts w:hint="eastAsia"/>
          <w:sz w:val="28"/>
          <w:szCs w:val="28"/>
        </w:rPr>
        <w:t>2025</w:t>
      </w:r>
      <w:r>
        <w:rPr>
          <w:rFonts w:hint="eastAsia"/>
          <w:sz w:val="28"/>
          <w:szCs w:val="28"/>
        </w:rPr>
        <w:t>年（基准年</w:t>
      </w:r>
      <w:r>
        <w:rPr>
          <w:rFonts w:hint="eastAsia"/>
          <w:sz w:val="28"/>
          <w:szCs w:val="28"/>
        </w:rPr>
        <w:t>2020</w:t>
      </w:r>
      <w:r>
        <w:rPr>
          <w:rFonts w:hint="eastAsia"/>
          <w:sz w:val="28"/>
          <w:szCs w:val="28"/>
        </w:rPr>
        <w:t>年）。</w:t>
      </w:r>
    </w:p>
    <w:p w:rsidR="005A1ADB" w:rsidRDefault="005A1ADB">
      <w:pPr>
        <w:sectPr w:rsidR="005A1ADB">
          <w:footerReference w:type="default" r:id="rId10"/>
          <w:pgSz w:w="11906" w:h="16838"/>
          <w:pgMar w:top="1440" w:right="1800" w:bottom="1440" w:left="1800" w:header="851" w:footer="992" w:gutter="0"/>
          <w:pgNumType w:start="1"/>
          <w:cols w:space="425"/>
          <w:docGrid w:type="lines" w:linePitch="312"/>
        </w:sectPr>
      </w:pPr>
    </w:p>
    <w:p w:rsidR="005A1ADB" w:rsidRDefault="000B6ECF">
      <w:pPr>
        <w:pStyle w:val="2"/>
        <w:rPr>
          <w:sz w:val="28"/>
        </w:rPr>
      </w:pPr>
      <w:bookmarkStart w:id="19" w:name="_Toc111199981"/>
      <w:bookmarkStart w:id="20" w:name="_Toc17629"/>
      <w:bookmarkStart w:id="21" w:name="_Toc20044"/>
      <w:bookmarkStart w:id="22" w:name="_Toc104561686"/>
      <w:bookmarkStart w:id="23" w:name="_Toc115079264"/>
      <w:r>
        <w:rPr>
          <w:rFonts w:hint="eastAsia"/>
          <w:sz w:val="28"/>
        </w:rPr>
        <w:lastRenderedPageBreak/>
        <w:t>二、城乡发展与固体废物管理概况</w:t>
      </w:r>
      <w:bookmarkEnd w:id="19"/>
      <w:bookmarkEnd w:id="20"/>
      <w:bookmarkEnd w:id="21"/>
      <w:bookmarkEnd w:id="22"/>
      <w:bookmarkEnd w:id="23"/>
    </w:p>
    <w:p w:rsidR="005A1ADB" w:rsidRDefault="000B6ECF">
      <w:pPr>
        <w:pStyle w:val="3"/>
        <w:rPr>
          <w:sz w:val="28"/>
        </w:rPr>
      </w:pPr>
      <w:bookmarkStart w:id="24" w:name="_Toc19738"/>
      <w:bookmarkStart w:id="25" w:name="_Toc104561687"/>
      <w:bookmarkStart w:id="26" w:name="_Toc111199982"/>
      <w:bookmarkStart w:id="27" w:name="_Toc15997"/>
      <w:bookmarkStart w:id="28" w:name="_Toc115079265"/>
      <w:r>
        <w:rPr>
          <w:rFonts w:hint="eastAsia"/>
          <w:sz w:val="28"/>
        </w:rPr>
        <w:t xml:space="preserve">2.1 </w:t>
      </w:r>
      <w:r>
        <w:rPr>
          <w:rFonts w:hint="eastAsia"/>
          <w:sz w:val="28"/>
        </w:rPr>
        <w:t>城市发展基本情况</w:t>
      </w:r>
      <w:bookmarkEnd w:id="24"/>
      <w:bookmarkEnd w:id="25"/>
      <w:bookmarkEnd w:id="26"/>
      <w:bookmarkEnd w:id="27"/>
      <w:bookmarkEnd w:id="28"/>
    </w:p>
    <w:p w:rsidR="005A1ADB" w:rsidRDefault="000B6ECF">
      <w:pPr>
        <w:pStyle w:val="4"/>
      </w:pPr>
      <w:r>
        <w:rPr>
          <w:rFonts w:hint="eastAsia"/>
        </w:rPr>
        <w:t>2.1.1</w:t>
      </w:r>
      <w:r>
        <w:rPr>
          <w:rFonts w:hint="eastAsia"/>
        </w:rPr>
        <w:t>城市基本情况</w:t>
      </w:r>
    </w:p>
    <w:p w:rsidR="005A1ADB" w:rsidRDefault="000B6ECF">
      <w:pPr>
        <w:adjustRightInd w:val="0"/>
        <w:snapToGrid w:val="0"/>
        <w:spacing w:line="360" w:lineRule="auto"/>
        <w:ind w:firstLineChars="200" w:firstLine="560"/>
        <w:rPr>
          <w:sz w:val="28"/>
          <w:szCs w:val="28"/>
        </w:rPr>
      </w:pPr>
      <w:r>
        <w:rPr>
          <w:rFonts w:hint="eastAsia"/>
          <w:sz w:val="28"/>
          <w:szCs w:val="28"/>
        </w:rPr>
        <w:t>长春市位于北纬</w:t>
      </w:r>
      <w:r>
        <w:rPr>
          <w:rFonts w:hint="eastAsia"/>
          <w:sz w:val="28"/>
          <w:szCs w:val="28"/>
        </w:rPr>
        <w:t>43</w:t>
      </w:r>
      <w:r>
        <w:rPr>
          <w:rFonts w:hint="eastAsia"/>
          <w:sz w:val="28"/>
          <w:szCs w:val="28"/>
        </w:rPr>
        <w:t>°</w:t>
      </w:r>
      <w:r>
        <w:rPr>
          <w:rFonts w:hint="eastAsia"/>
          <w:sz w:val="28"/>
          <w:szCs w:val="28"/>
        </w:rPr>
        <w:t>05</w:t>
      </w:r>
      <w:r>
        <w:rPr>
          <w:rFonts w:hint="eastAsia"/>
          <w:sz w:val="28"/>
          <w:szCs w:val="28"/>
        </w:rPr>
        <w:t>′～</w:t>
      </w:r>
      <w:r>
        <w:rPr>
          <w:rFonts w:hint="eastAsia"/>
          <w:sz w:val="28"/>
          <w:szCs w:val="28"/>
        </w:rPr>
        <w:t>45</w:t>
      </w:r>
      <w:r>
        <w:rPr>
          <w:rFonts w:hint="eastAsia"/>
          <w:sz w:val="28"/>
          <w:szCs w:val="28"/>
        </w:rPr>
        <w:t>°</w:t>
      </w:r>
      <w:r>
        <w:rPr>
          <w:rFonts w:hint="eastAsia"/>
          <w:sz w:val="28"/>
          <w:szCs w:val="28"/>
        </w:rPr>
        <w:t>15</w:t>
      </w:r>
      <w:r>
        <w:rPr>
          <w:rFonts w:hint="eastAsia"/>
          <w:sz w:val="28"/>
          <w:szCs w:val="28"/>
        </w:rPr>
        <w:t>′、东经</w:t>
      </w:r>
      <w:r>
        <w:rPr>
          <w:rFonts w:hint="eastAsia"/>
          <w:sz w:val="28"/>
          <w:szCs w:val="28"/>
        </w:rPr>
        <w:t>124</w:t>
      </w:r>
      <w:r>
        <w:rPr>
          <w:rFonts w:hint="eastAsia"/>
          <w:sz w:val="28"/>
          <w:szCs w:val="28"/>
        </w:rPr>
        <w:t>°</w:t>
      </w:r>
      <w:r>
        <w:rPr>
          <w:rFonts w:hint="eastAsia"/>
          <w:sz w:val="28"/>
          <w:szCs w:val="28"/>
        </w:rPr>
        <w:t>18</w:t>
      </w:r>
      <w:r>
        <w:rPr>
          <w:rFonts w:hint="eastAsia"/>
          <w:sz w:val="28"/>
          <w:szCs w:val="28"/>
        </w:rPr>
        <w:t>′～</w:t>
      </w:r>
      <w:r>
        <w:rPr>
          <w:rFonts w:hint="eastAsia"/>
          <w:sz w:val="28"/>
          <w:szCs w:val="28"/>
        </w:rPr>
        <w:t>127</w:t>
      </w:r>
      <w:r>
        <w:rPr>
          <w:rFonts w:hint="eastAsia"/>
          <w:sz w:val="28"/>
          <w:szCs w:val="28"/>
        </w:rPr>
        <w:t>°</w:t>
      </w:r>
      <w:r>
        <w:rPr>
          <w:rFonts w:hint="eastAsia"/>
          <w:sz w:val="28"/>
          <w:szCs w:val="28"/>
        </w:rPr>
        <w:t>05</w:t>
      </w:r>
      <w:r>
        <w:rPr>
          <w:rFonts w:hint="eastAsia"/>
          <w:sz w:val="28"/>
          <w:szCs w:val="28"/>
        </w:rPr>
        <w:t>′，居北半球中纬度北温带，地处中华人民共和国东北地区中部、京哈与珲乌两条交通线交会处，是吉林省的政治、经济、文化中心。长春市面积</w:t>
      </w:r>
      <w:r>
        <w:rPr>
          <w:rFonts w:hint="eastAsia"/>
          <w:sz w:val="28"/>
          <w:szCs w:val="28"/>
        </w:rPr>
        <w:t>24734</w:t>
      </w:r>
      <w:r>
        <w:rPr>
          <w:rFonts w:hint="eastAsia"/>
          <w:sz w:val="28"/>
          <w:szCs w:val="28"/>
        </w:rPr>
        <w:t>平方公里（含公主岭市），西北与松原市毗邻，西南和四平市相连，东南与吉林市相依，东北同黑龙江省接壤，其中主城区位于松辽平原腹地的伊通河台地之上。</w:t>
      </w:r>
    </w:p>
    <w:p w:rsidR="005A1ADB" w:rsidRDefault="000B6ECF">
      <w:pPr>
        <w:adjustRightInd w:val="0"/>
        <w:snapToGrid w:val="0"/>
        <w:spacing w:line="360" w:lineRule="auto"/>
        <w:ind w:firstLineChars="200" w:firstLine="560"/>
        <w:rPr>
          <w:sz w:val="28"/>
          <w:szCs w:val="28"/>
        </w:rPr>
      </w:pPr>
      <w:r>
        <w:rPr>
          <w:rFonts w:hint="eastAsia"/>
          <w:sz w:val="28"/>
          <w:szCs w:val="28"/>
        </w:rPr>
        <w:t>长春市地处吉林省东部低山丘陵向西部台地平原的过渡地带，总体呈现“一山四岗五分川”的地貌格局。东部为以长白山余脉大黑山为主的低山丘陵地区，中部地区为沿松花江、</w:t>
      </w:r>
      <w:r>
        <w:rPr>
          <w:rFonts w:hint="eastAsia"/>
          <w:sz w:val="28"/>
          <w:szCs w:val="28"/>
        </w:rPr>
        <w:t>伊通河等主要河流两岸形成的平坦冲积平原，西部为湿地草原区。地势东高西低、南高北低，相对高度和缓，海拔一般在</w:t>
      </w:r>
      <w:r>
        <w:rPr>
          <w:rFonts w:hint="eastAsia"/>
          <w:sz w:val="28"/>
          <w:szCs w:val="28"/>
        </w:rPr>
        <w:t>300</w:t>
      </w:r>
      <w:r>
        <w:rPr>
          <w:rFonts w:hint="eastAsia"/>
          <w:sz w:val="28"/>
          <w:szCs w:val="28"/>
        </w:rPr>
        <w:t>米上下，最高处为双阳区秃顶子山，海拔为</w:t>
      </w:r>
      <w:r>
        <w:rPr>
          <w:rFonts w:hint="eastAsia"/>
          <w:sz w:val="28"/>
          <w:szCs w:val="28"/>
        </w:rPr>
        <w:t>711</w:t>
      </w:r>
      <w:r>
        <w:rPr>
          <w:rFonts w:hint="eastAsia"/>
          <w:sz w:val="28"/>
          <w:szCs w:val="28"/>
        </w:rPr>
        <w:t>米。最低处为农安县靠山乡松花江沿岸，海拔仅</w:t>
      </w:r>
      <w:r>
        <w:rPr>
          <w:rFonts w:hint="eastAsia"/>
          <w:sz w:val="28"/>
          <w:szCs w:val="28"/>
        </w:rPr>
        <w:t>151</w:t>
      </w:r>
      <w:r>
        <w:rPr>
          <w:rFonts w:hint="eastAsia"/>
          <w:sz w:val="28"/>
          <w:szCs w:val="28"/>
        </w:rPr>
        <w:t>米，相对高度差为</w:t>
      </w:r>
      <w:r>
        <w:rPr>
          <w:rFonts w:hint="eastAsia"/>
          <w:sz w:val="28"/>
          <w:szCs w:val="28"/>
        </w:rPr>
        <w:t>560</w:t>
      </w:r>
      <w:r>
        <w:rPr>
          <w:rFonts w:hint="eastAsia"/>
          <w:sz w:val="28"/>
          <w:szCs w:val="28"/>
        </w:rPr>
        <w:t>米。地势东高西低、南高北低，相对高度和缓，坡度集中在</w:t>
      </w:r>
      <w:r>
        <w:rPr>
          <w:rFonts w:hint="eastAsia"/>
          <w:sz w:val="28"/>
          <w:szCs w:val="28"/>
        </w:rPr>
        <w:t>2</w:t>
      </w:r>
      <w:r>
        <w:rPr>
          <w:rFonts w:hint="eastAsia"/>
          <w:sz w:val="28"/>
          <w:szCs w:val="28"/>
        </w:rPr>
        <w:t>°</w:t>
      </w:r>
      <w:r>
        <w:rPr>
          <w:rFonts w:hint="eastAsia"/>
          <w:sz w:val="28"/>
          <w:szCs w:val="28"/>
        </w:rPr>
        <w:t>-15</w:t>
      </w:r>
      <w:r>
        <w:rPr>
          <w:rFonts w:hint="eastAsia"/>
          <w:sz w:val="28"/>
          <w:szCs w:val="28"/>
        </w:rPr>
        <w:t>°。从土地类别上看，耕地数量多，占全域国土总面积的</w:t>
      </w:r>
      <w:r>
        <w:rPr>
          <w:rFonts w:hint="eastAsia"/>
          <w:sz w:val="28"/>
          <w:szCs w:val="28"/>
        </w:rPr>
        <w:t>3/4</w:t>
      </w:r>
      <w:r>
        <w:rPr>
          <w:rFonts w:hint="eastAsia"/>
          <w:sz w:val="28"/>
          <w:szCs w:val="28"/>
        </w:rPr>
        <w:t>以上；土地质量好，是世界肥沃的四大黑土地带之一，自然生产力高。</w:t>
      </w:r>
    </w:p>
    <w:p w:rsidR="005A1ADB" w:rsidRDefault="000B6ECF">
      <w:pPr>
        <w:adjustRightInd w:val="0"/>
        <w:snapToGrid w:val="0"/>
        <w:spacing w:line="360" w:lineRule="auto"/>
        <w:ind w:firstLineChars="200" w:firstLine="560"/>
        <w:rPr>
          <w:sz w:val="28"/>
          <w:szCs w:val="28"/>
        </w:rPr>
      </w:pPr>
      <w:r>
        <w:rPr>
          <w:rFonts w:hint="eastAsia"/>
          <w:sz w:val="28"/>
          <w:szCs w:val="28"/>
        </w:rPr>
        <w:t>长春市属于温带大陆性半湿润季风气候，具有春季干旱多风、夏季温暖短促、秋季晴朗温差大、冬季严寒漫长的气候特</w:t>
      </w:r>
      <w:r>
        <w:rPr>
          <w:rFonts w:hint="eastAsia"/>
          <w:sz w:val="28"/>
          <w:szCs w:val="28"/>
        </w:rPr>
        <w:t>征。年平均气温</w:t>
      </w:r>
      <w:r>
        <w:rPr>
          <w:sz w:val="28"/>
          <w:szCs w:val="28"/>
        </w:rPr>
        <w:t>5.6°C</w:t>
      </w:r>
      <w:r>
        <w:rPr>
          <w:rFonts w:hint="eastAsia"/>
          <w:sz w:val="28"/>
          <w:szCs w:val="28"/>
        </w:rPr>
        <w:t>，近</w:t>
      </w:r>
      <w:r>
        <w:rPr>
          <w:sz w:val="28"/>
          <w:szCs w:val="28"/>
        </w:rPr>
        <w:t>30</w:t>
      </w:r>
      <w:r>
        <w:rPr>
          <w:rFonts w:hint="eastAsia"/>
          <w:sz w:val="28"/>
          <w:szCs w:val="28"/>
        </w:rPr>
        <w:t>年年均降水量为</w:t>
      </w:r>
      <w:r>
        <w:rPr>
          <w:sz w:val="28"/>
          <w:szCs w:val="28"/>
        </w:rPr>
        <w:t>456-690</w:t>
      </w:r>
      <w:r>
        <w:rPr>
          <w:rFonts w:hint="eastAsia"/>
          <w:sz w:val="28"/>
          <w:szCs w:val="28"/>
        </w:rPr>
        <w:t>毫米，呈现自东向西递减的趋势。长春市近</w:t>
      </w:r>
      <w:r>
        <w:rPr>
          <w:sz w:val="28"/>
          <w:szCs w:val="28"/>
        </w:rPr>
        <w:t>30</w:t>
      </w:r>
      <w:r>
        <w:rPr>
          <w:rFonts w:hint="eastAsia"/>
          <w:sz w:val="28"/>
          <w:szCs w:val="28"/>
        </w:rPr>
        <w:t>年活动积温在</w:t>
      </w:r>
      <w:r>
        <w:rPr>
          <w:sz w:val="28"/>
          <w:szCs w:val="28"/>
        </w:rPr>
        <w:t>3500</w:t>
      </w:r>
      <w:r>
        <w:rPr>
          <w:rFonts w:hint="eastAsia"/>
          <w:sz w:val="28"/>
          <w:szCs w:val="28"/>
        </w:rPr>
        <w:t>℃左右，农业生产上属于一年</w:t>
      </w:r>
      <w:r>
        <w:rPr>
          <w:rFonts w:hint="eastAsia"/>
          <w:sz w:val="28"/>
          <w:szCs w:val="28"/>
        </w:rPr>
        <w:lastRenderedPageBreak/>
        <w:t>一熟制，气象灾害发生频率较低。</w:t>
      </w:r>
    </w:p>
    <w:p w:rsidR="005A1ADB" w:rsidRDefault="000B6ECF">
      <w:pPr>
        <w:adjustRightInd w:val="0"/>
        <w:snapToGrid w:val="0"/>
        <w:spacing w:line="360" w:lineRule="auto"/>
        <w:ind w:firstLineChars="200" w:firstLine="560"/>
        <w:rPr>
          <w:sz w:val="28"/>
          <w:szCs w:val="28"/>
        </w:rPr>
      </w:pPr>
      <w:r>
        <w:rPr>
          <w:rFonts w:hint="eastAsia"/>
          <w:sz w:val="28"/>
          <w:szCs w:val="28"/>
        </w:rPr>
        <w:t>长春市境内水系主要由松花江水系和西北部闭流区组成，全市境内流域面积超过</w:t>
      </w:r>
      <w:r>
        <w:rPr>
          <w:rFonts w:hint="eastAsia"/>
          <w:sz w:val="28"/>
          <w:szCs w:val="28"/>
        </w:rPr>
        <w:t>1000</w:t>
      </w:r>
      <w:r>
        <w:rPr>
          <w:rFonts w:hint="eastAsia"/>
          <w:sz w:val="28"/>
          <w:szCs w:val="28"/>
        </w:rPr>
        <w:t>平方公里的河流有</w:t>
      </w:r>
      <w:r>
        <w:rPr>
          <w:rFonts w:hint="eastAsia"/>
          <w:sz w:val="28"/>
          <w:szCs w:val="28"/>
        </w:rPr>
        <w:t>9</w:t>
      </w:r>
      <w:r>
        <w:rPr>
          <w:rFonts w:hint="eastAsia"/>
          <w:sz w:val="28"/>
          <w:szCs w:val="28"/>
        </w:rPr>
        <w:t>条，河流密度为</w:t>
      </w:r>
      <w:r>
        <w:rPr>
          <w:rFonts w:hint="eastAsia"/>
          <w:sz w:val="28"/>
          <w:szCs w:val="28"/>
        </w:rPr>
        <w:t>1</w:t>
      </w:r>
      <w:r>
        <w:rPr>
          <w:rFonts w:hint="eastAsia"/>
          <w:sz w:val="28"/>
          <w:szCs w:val="28"/>
        </w:rPr>
        <w:t>条</w:t>
      </w:r>
      <w:r>
        <w:rPr>
          <w:rFonts w:hint="eastAsia"/>
          <w:sz w:val="28"/>
          <w:szCs w:val="28"/>
        </w:rPr>
        <w:t>/</w:t>
      </w:r>
      <w:r>
        <w:rPr>
          <w:rFonts w:hint="eastAsia"/>
          <w:sz w:val="28"/>
          <w:szCs w:val="28"/>
        </w:rPr>
        <w:t>百平方公里。主要支流有饮马河、伊通河、新凯河、小南河、沐石河、双阳河、雾开河等。主要河流洪水多集中于</w:t>
      </w:r>
      <w:r>
        <w:rPr>
          <w:rFonts w:hint="eastAsia"/>
          <w:sz w:val="28"/>
          <w:szCs w:val="28"/>
        </w:rPr>
        <w:t>7</w:t>
      </w:r>
      <w:r>
        <w:rPr>
          <w:rFonts w:hint="eastAsia"/>
          <w:sz w:val="28"/>
          <w:szCs w:val="28"/>
        </w:rPr>
        <w:t>-</w:t>
      </w:r>
      <w:r>
        <w:rPr>
          <w:rFonts w:hint="eastAsia"/>
          <w:sz w:val="28"/>
          <w:szCs w:val="28"/>
        </w:rPr>
        <w:t>8</w:t>
      </w:r>
      <w:r>
        <w:rPr>
          <w:rFonts w:hint="eastAsia"/>
          <w:sz w:val="28"/>
          <w:szCs w:val="28"/>
        </w:rPr>
        <w:t>月，历时长达</w:t>
      </w:r>
      <w:r>
        <w:rPr>
          <w:rFonts w:hint="eastAsia"/>
          <w:sz w:val="28"/>
          <w:szCs w:val="28"/>
        </w:rPr>
        <w:t>60</w:t>
      </w:r>
      <w:r>
        <w:rPr>
          <w:rFonts w:hint="eastAsia"/>
          <w:sz w:val="28"/>
          <w:szCs w:val="28"/>
        </w:rPr>
        <w:t>天左右。</w:t>
      </w:r>
    </w:p>
    <w:p w:rsidR="005A1ADB" w:rsidRDefault="000B6ECF">
      <w:pPr>
        <w:adjustRightInd w:val="0"/>
        <w:snapToGrid w:val="0"/>
        <w:spacing w:line="360" w:lineRule="auto"/>
        <w:ind w:firstLineChars="200" w:firstLine="560"/>
        <w:rPr>
          <w:sz w:val="28"/>
          <w:szCs w:val="28"/>
        </w:rPr>
      </w:pPr>
      <w:r>
        <w:rPr>
          <w:rFonts w:hint="eastAsia"/>
          <w:sz w:val="28"/>
          <w:szCs w:val="28"/>
        </w:rPr>
        <w:t>长春市本地水资源总量相对较低、时空分布不均。多年平均水资源总量</w:t>
      </w:r>
      <w:r>
        <w:rPr>
          <w:rFonts w:hint="eastAsia"/>
          <w:sz w:val="28"/>
          <w:szCs w:val="28"/>
        </w:rPr>
        <w:t>31.88</w:t>
      </w:r>
      <w:r>
        <w:rPr>
          <w:rFonts w:hint="eastAsia"/>
          <w:sz w:val="28"/>
          <w:szCs w:val="28"/>
        </w:rPr>
        <w:t>亿立方米，人</w:t>
      </w:r>
      <w:r>
        <w:rPr>
          <w:rFonts w:hint="eastAsia"/>
          <w:sz w:val="28"/>
          <w:szCs w:val="28"/>
        </w:rPr>
        <w:t>均拥有水资源量</w:t>
      </w:r>
      <w:r>
        <w:rPr>
          <w:rFonts w:hint="eastAsia"/>
          <w:sz w:val="28"/>
          <w:szCs w:val="28"/>
        </w:rPr>
        <w:t>356</w:t>
      </w:r>
      <w:r>
        <w:rPr>
          <w:rFonts w:hint="eastAsia"/>
          <w:sz w:val="28"/>
          <w:szCs w:val="28"/>
        </w:rPr>
        <w:t>立方米</w:t>
      </w:r>
      <w:r>
        <w:rPr>
          <w:rFonts w:hint="eastAsia"/>
          <w:sz w:val="28"/>
          <w:szCs w:val="28"/>
        </w:rPr>
        <w:t>/</w:t>
      </w:r>
      <w:r>
        <w:rPr>
          <w:rFonts w:hint="eastAsia"/>
          <w:sz w:val="28"/>
          <w:szCs w:val="28"/>
        </w:rPr>
        <w:t>人。年降水量由东南向西北方向逐渐减少，年内降水量分配不均。现状与在建城市引水工程规模</w:t>
      </w:r>
      <w:r>
        <w:rPr>
          <w:rFonts w:hint="eastAsia"/>
          <w:sz w:val="28"/>
          <w:szCs w:val="28"/>
        </w:rPr>
        <w:t>11.68</w:t>
      </w:r>
      <w:r>
        <w:rPr>
          <w:rFonts w:hint="eastAsia"/>
          <w:sz w:val="28"/>
          <w:szCs w:val="28"/>
        </w:rPr>
        <w:t>亿立方米</w:t>
      </w:r>
      <w:r>
        <w:rPr>
          <w:rFonts w:hint="eastAsia"/>
          <w:sz w:val="28"/>
          <w:szCs w:val="28"/>
        </w:rPr>
        <w:t>/</w:t>
      </w:r>
      <w:r>
        <w:rPr>
          <w:rFonts w:hint="eastAsia"/>
          <w:sz w:val="28"/>
          <w:szCs w:val="28"/>
        </w:rPr>
        <w:t>年，能够不断补充水资源供应。</w:t>
      </w:r>
    </w:p>
    <w:p w:rsidR="005A1ADB" w:rsidRDefault="000B6ECF">
      <w:pPr>
        <w:adjustRightInd w:val="0"/>
        <w:snapToGrid w:val="0"/>
        <w:spacing w:line="360" w:lineRule="auto"/>
        <w:ind w:firstLineChars="200" w:firstLine="560"/>
        <w:rPr>
          <w:sz w:val="28"/>
          <w:szCs w:val="28"/>
        </w:rPr>
      </w:pPr>
      <w:r>
        <w:rPr>
          <w:rFonts w:hint="eastAsia"/>
          <w:sz w:val="28"/>
          <w:szCs w:val="28"/>
        </w:rPr>
        <w:t>长春市矿产资源种类较丰富，目前已发现矿产</w:t>
      </w:r>
      <w:r>
        <w:rPr>
          <w:sz w:val="28"/>
          <w:szCs w:val="28"/>
        </w:rPr>
        <w:t>62</w:t>
      </w:r>
      <w:r>
        <w:rPr>
          <w:rFonts w:hint="eastAsia"/>
          <w:sz w:val="28"/>
          <w:szCs w:val="28"/>
        </w:rPr>
        <w:t>种，其中，查明资源储量矿产</w:t>
      </w:r>
      <w:r>
        <w:rPr>
          <w:sz w:val="28"/>
          <w:szCs w:val="28"/>
        </w:rPr>
        <w:t>34</w:t>
      </w:r>
      <w:r>
        <w:rPr>
          <w:rFonts w:hint="eastAsia"/>
          <w:sz w:val="28"/>
          <w:szCs w:val="28"/>
        </w:rPr>
        <w:t>种，已开发利用矿产</w:t>
      </w:r>
      <w:r>
        <w:rPr>
          <w:sz w:val="28"/>
          <w:szCs w:val="28"/>
        </w:rPr>
        <w:t>21</w:t>
      </w:r>
      <w:r>
        <w:rPr>
          <w:rFonts w:hint="eastAsia"/>
          <w:sz w:val="28"/>
          <w:szCs w:val="28"/>
        </w:rPr>
        <w:t>种。优势矿种包括煤炭、石灰石、沸石、膨润土、油页岩、陶粒页岩、二氧化碳气等，已探明的煤炭、油页岩、水泥用灰岩等储量居全省前列，其中二氧化碳气、珍珠岩是省内唯一，地热、油页岩资源潜在优势大。</w:t>
      </w:r>
    </w:p>
    <w:p w:rsidR="005A1ADB" w:rsidRDefault="000B6ECF">
      <w:pPr>
        <w:pStyle w:val="4"/>
      </w:pPr>
      <w:r>
        <w:rPr>
          <w:rFonts w:hint="eastAsia"/>
        </w:rPr>
        <w:t>2.1.2</w:t>
      </w:r>
      <w:r>
        <w:rPr>
          <w:rFonts w:hint="eastAsia"/>
        </w:rPr>
        <w:t>经济发展概况</w:t>
      </w:r>
    </w:p>
    <w:p w:rsidR="005A1ADB" w:rsidRDefault="000B6ECF">
      <w:pPr>
        <w:adjustRightInd w:val="0"/>
        <w:snapToGrid w:val="0"/>
        <w:spacing w:line="360" w:lineRule="auto"/>
        <w:ind w:firstLineChars="200" w:firstLine="560"/>
        <w:rPr>
          <w:sz w:val="28"/>
          <w:szCs w:val="28"/>
        </w:rPr>
      </w:pPr>
      <w:r>
        <w:rPr>
          <w:rFonts w:hint="eastAsia"/>
          <w:sz w:val="28"/>
          <w:szCs w:val="28"/>
        </w:rPr>
        <w:t>近年来，长春市经济社会发展成就显著，综合</w:t>
      </w:r>
      <w:r>
        <w:rPr>
          <w:rFonts w:hint="eastAsia"/>
          <w:sz w:val="28"/>
          <w:szCs w:val="28"/>
        </w:rPr>
        <w:t>实力大幅提升。</w:t>
      </w:r>
      <w:r>
        <w:rPr>
          <w:rFonts w:hint="eastAsia"/>
          <w:sz w:val="28"/>
          <w:szCs w:val="28"/>
        </w:rPr>
        <w:t>2020</w:t>
      </w:r>
      <w:r>
        <w:rPr>
          <w:rFonts w:hint="eastAsia"/>
          <w:sz w:val="28"/>
          <w:szCs w:val="28"/>
        </w:rPr>
        <w:t>年，全市实现地区生产总值</w:t>
      </w:r>
      <w:r>
        <w:rPr>
          <w:rFonts w:hint="eastAsia"/>
          <w:sz w:val="28"/>
          <w:szCs w:val="28"/>
        </w:rPr>
        <w:t>6638.03</w:t>
      </w:r>
      <w:r>
        <w:rPr>
          <w:rFonts w:hint="eastAsia"/>
          <w:sz w:val="28"/>
          <w:szCs w:val="28"/>
        </w:rPr>
        <w:t>亿元，按可比价格计算，比上年增长</w:t>
      </w:r>
      <w:r>
        <w:rPr>
          <w:rFonts w:hint="eastAsia"/>
          <w:sz w:val="28"/>
          <w:szCs w:val="28"/>
        </w:rPr>
        <w:t>3.6%</w:t>
      </w:r>
      <w:r>
        <w:rPr>
          <w:rFonts w:hint="eastAsia"/>
          <w:sz w:val="28"/>
          <w:szCs w:val="28"/>
        </w:rPr>
        <w:t>。其中，第一产业增加值</w:t>
      </w:r>
      <w:r>
        <w:rPr>
          <w:rFonts w:hint="eastAsia"/>
          <w:sz w:val="28"/>
          <w:szCs w:val="28"/>
        </w:rPr>
        <w:t>533.82</w:t>
      </w:r>
      <w:r>
        <w:rPr>
          <w:rFonts w:hint="eastAsia"/>
          <w:sz w:val="28"/>
          <w:szCs w:val="28"/>
        </w:rPr>
        <w:t>亿元，比上年下降</w:t>
      </w:r>
      <w:r>
        <w:rPr>
          <w:rFonts w:hint="eastAsia"/>
          <w:sz w:val="28"/>
          <w:szCs w:val="28"/>
        </w:rPr>
        <w:t>2.4%</w:t>
      </w:r>
      <w:r>
        <w:rPr>
          <w:rFonts w:hint="eastAsia"/>
          <w:sz w:val="28"/>
          <w:szCs w:val="28"/>
        </w:rPr>
        <w:t>；第二产业增加值</w:t>
      </w:r>
      <w:r>
        <w:rPr>
          <w:rFonts w:hint="eastAsia"/>
          <w:sz w:val="28"/>
          <w:szCs w:val="28"/>
        </w:rPr>
        <w:t>2758.12</w:t>
      </w:r>
      <w:r>
        <w:rPr>
          <w:rFonts w:hint="eastAsia"/>
          <w:sz w:val="28"/>
          <w:szCs w:val="28"/>
        </w:rPr>
        <w:t>亿元，增长</w:t>
      </w:r>
      <w:r>
        <w:rPr>
          <w:rFonts w:hint="eastAsia"/>
          <w:sz w:val="28"/>
          <w:szCs w:val="28"/>
        </w:rPr>
        <w:t>8.0%</w:t>
      </w:r>
      <w:r>
        <w:rPr>
          <w:rFonts w:hint="eastAsia"/>
          <w:sz w:val="28"/>
          <w:szCs w:val="28"/>
        </w:rPr>
        <w:t>；第三产业增加值</w:t>
      </w:r>
      <w:r>
        <w:rPr>
          <w:rFonts w:hint="eastAsia"/>
          <w:sz w:val="28"/>
          <w:szCs w:val="28"/>
        </w:rPr>
        <w:t>3346.09</w:t>
      </w:r>
      <w:r>
        <w:rPr>
          <w:rFonts w:hint="eastAsia"/>
          <w:sz w:val="28"/>
          <w:szCs w:val="28"/>
        </w:rPr>
        <w:t>亿元，增长</w:t>
      </w:r>
      <w:r>
        <w:rPr>
          <w:rFonts w:hint="eastAsia"/>
          <w:sz w:val="28"/>
          <w:szCs w:val="28"/>
        </w:rPr>
        <w:t>0.3%</w:t>
      </w:r>
      <w:r>
        <w:rPr>
          <w:rFonts w:hint="eastAsia"/>
          <w:sz w:val="28"/>
          <w:szCs w:val="28"/>
        </w:rPr>
        <w:t>。三次产业结构为</w:t>
      </w:r>
      <w:r>
        <w:rPr>
          <w:rFonts w:hint="eastAsia"/>
          <w:sz w:val="28"/>
          <w:szCs w:val="28"/>
        </w:rPr>
        <w:t>8.0:41.6:50.4</w:t>
      </w:r>
      <w:r>
        <w:rPr>
          <w:rFonts w:hint="eastAsia"/>
          <w:sz w:val="28"/>
          <w:szCs w:val="28"/>
        </w:rPr>
        <w:t>。人均地区生产总值达到</w:t>
      </w:r>
      <w:r>
        <w:rPr>
          <w:rFonts w:hint="eastAsia"/>
          <w:sz w:val="28"/>
          <w:szCs w:val="28"/>
        </w:rPr>
        <w:t>77634</w:t>
      </w:r>
      <w:r>
        <w:rPr>
          <w:rFonts w:hint="eastAsia"/>
          <w:sz w:val="28"/>
          <w:szCs w:val="28"/>
        </w:rPr>
        <w:t>元（按户籍年平均人口数计算），比上年增长</w:t>
      </w:r>
      <w:r>
        <w:rPr>
          <w:rFonts w:hint="eastAsia"/>
          <w:sz w:val="28"/>
          <w:szCs w:val="28"/>
        </w:rPr>
        <w:t>3.6%</w:t>
      </w:r>
      <w:r>
        <w:rPr>
          <w:rFonts w:hint="eastAsia"/>
          <w:sz w:val="28"/>
          <w:szCs w:val="28"/>
        </w:rPr>
        <w:t>，折合</w:t>
      </w:r>
      <w:r>
        <w:rPr>
          <w:rFonts w:hint="eastAsia"/>
          <w:sz w:val="28"/>
          <w:szCs w:val="28"/>
        </w:rPr>
        <w:t>11256</w:t>
      </w:r>
      <w:r>
        <w:rPr>
          <w:rFonts w:hint="eastAsia"/>
          <w:sz w:val="28"/>
          <w:szCs w:val="28"/>
        </w:rPr>
        <w:t>美元。其中，长春市</w:t>
      </w:r>
      <w:r>
        <w:rPr>
          <w:rFonts w:hint="eastAsia"/>
          <w:sz w:val="28"/>
          <w:szCs w:val="28"/>
        </w:rPr>
        <w:t>2020</w:t>
      </w:r>
      <w:r>
        <w:rPr>
          <w:rFonts w:hint="eastAsia"/>
          <w:sz w:val="28"/>
          <w:szCs w:val="28"/>
        </w:rPr>
        <w:t>年完成工业增加值</w:t>
      </w:r>
      <w:r>
        <w:rPr>
          <w:rFonts w:hint="eastAsia"/>
          <w:sz w:val="28"/>
          <w:szCs w:val="28"/>
        </w:rPr>
        <w:t>2327.6</w:t>
      </w:r>
      <w:r>
        <w:rPr>
          <w:rFonts w:hint="eastAsia"/>
          <w:sz w:val="28"/>
          <w:szCs w:val="28"/>
        </w:rPr>
        <w:t>亿元，规模以上工业累计完成增加值</w:t>
      </w:r>
      <w:r>
        <w:rPr>
          <w:rFonts w:hint="eastAsia"/>
          <w:sz w:val="28"/>
          <w:szCs w:val="28"/>
        </w:rPr>
        <w:t>1889</w:t>
      </w:r>
      <w:r>
        <w:rPr>
          <w:rFonts w:hint="eastAsia"/>
          <w:sz w:val="28"/>
          <w:szCs w:val="28"/>
        </w:rPr>
        <w:t>亿元，从轻重工业看，轻工业</w:t>
      </w:r>
      <w:r>
        <w:rPr>
          <w:rFonts w:hint="eastAsia"/>
          <w:sz w:val="28"/>
          <w:szCs w:val="28"/>
        </w:rPr>
        <w:t>完</w:t>
      </w:r>
      <w:r>
        <w:rPr>
          <w:rFonts w:hint="eastAsia"/>
          <w:sz w:val="28"/>
          <w:szCs w:val="28"/>
        </w:rPr>
        <w:lastRenderedPageBreak/>
        <w:t>成增加值</w:t>
      </w:r>
      <w:r>
        <w:rPr>
          <w:rFonts w:hint="eastAsia"/>
          <w:sz w:val="28"/>
          <w:szCs w:val="28"/>
        </w:rPr>
        <w:t>158.3</w:t>
      </w:r>
      <w:r>
        <w:rPr>
          <w:rFonts w:hint="eastAsia"/>
          <w:sz w:val="28"/>
          <w:szCs w:val="28"/>
        </w:rPr>
        <w:t>亿元，占全市比重为</w:t>
      </w:r>
      <w:r>
        <w:rPr>
          <w:rFonts w:hint="eastAsia"/>
          <w:sz w:val="28"/>
          <w:szCs w:val="28"/>
        </w:rPr>
        <w:t>8.4%</w:t>
      </w:r>
      <w:r>
        <w:rPr>
          <w:rFonts w:hint="eastAsia"/>
          <w:sz w:val="28"/>
          <w:szCs w:val="28"/>
        </w:rPr>
        <w:t>；重工业完成增加值</w:t>
      </w:r>
      <w:r>
        <w:rPr>
          <w:rFonts w:hint="eastAsia"/>
          <w:sz w:val="28"/>
          <w:szCs w:val="28"/>
        </w:rPr>
        <w:t>1730.7</w:t>
      </w:r>
      <w:r>
        <w:rPr>
          <w:rFonts w:hint="eastAsia"/>
          <w:sz w:val="28"/>
          <w:szCs w:val="28"/>
        </w:rPr>
        <w:t>亿元，占全市比重为</w:t>
      </w:r>
      <w:r>
        <w:rPr>
          <w:rFonts w:hint="eastAsia"/>
          <w:sz w:val="28"/>
          <w:szCs w:val="28"/>
        </w:rPr>
        <w:t>91.6%</w:t>
      </w:r>
      <w:r>
        <w:rPr>
          <w:rFonts w:hint="eastAsia"/>
          <w:sz w:val="28"/>
          <w:szCs w:val="28"/>
        </w:rPr>
        <w:t>。</w:t>
      </w:r>
    </w:p>
    <w:p w:rsidR="005A1ADB" w:rsidRDefault="000B6ECF">
      <w:pPr>
        <w:adjustRightInd w:val="0"/>
        <w:snapToGrid w:val="0"/>
        <w:spacing w:line="360" w:lineRule="auto"/>
        <w:ind w:firstLineChars="200" w:firstLine="560"/>
        <w:rPr>
          <w:sz w:val="28"/>
          <w:szCs w:val="28"/>
        </w:rPr>
      </w:pPr>
      <w:r>
        <w:rPr>
          <w:rFonts w:hint="eastAsia"/>
          <w:sz w:val="28"/>
          <w:szCs w:val="28"/>
        </w:rPr>
        <w:t>全市一般预算全口径财政收入</w:t>
      </w:r>
      <w:r>
        <w:rPr>
          <w:rFonts w:hint="eastAsia"/>
          <w:sz w:val="28"/>
          <w:szCs w:val="28"/>
        </w:rPr>
        <w:t>1129.5</w:t>
      </w:r>
      <w:r>
        <w:rPr>
          <w:rFonts w:hint="eastAsia"/>
          <w:sz w:val="28"/>
          <w:szCs w:val="28"/>
        </w:rPr>
        <w:t>亿元，增长</w:t>
      </w:r>
      <w:r>
        <w:rPr>
          <w:rFonts w:hint="eastAsia"/>
          <w:sz w:val="28"/>
          <w:szCs w:val="28"/>
        </w:rPr>
        <w:t>0.3%</w:t>
      </w:r>
      <w:r>
        <w:rPr>
          <w:rFonts w:hint="eastAsia"/>
          <w:sz w:val="28"/>
          <w:szCs w:val="28"/>
        </w:rPr>
        <w:t>。全市地方财政收入</w:t>
      </w:r>
      <w:r>
        <w:rPr>
          <w:rFonts w:hint="eastAsia"/>
          <w:sz w:val="28"/>
          <w:szCs w:val="28"/>
        </w:rPr>
        <w:t>440.4</w:t>
      </w:r>
      <w:r>
        <w:rPr>
          <w:rFonts w:hint="eastAsia"/>
          <w:sz w:val="28"/>
          <w:szCs w:val="28"/>
        </w:rPr>
        <w:t>亿元，增长</w:t>
      </w:r>
      <w:r>
        <w:rPr>
          <w:rFonts w:hint="eastAsia"/>
          <w:sz w:val="28"/>
          <w:szCs w:val="28"/>
        </w:rPr>
        <w:t>1.5%</w:t>
      </w:r>
      <w:r>
        <w:rPr>
          <w:rFonts w:hint="eastAsia"/>
          <w:sz w:val="28"/>
          <w:szCs w:val="28"/>
        </w:rPr>
        <w:t>，其中，税收收入</w:t>
      </w:r>
      <w:r>
        <w:rPr>
          <w:rFonts w:hint="eastAsia"/>
          <w:sz w:val="28"/>
          <w:szCs w:val="28"/>
        </w:rPr>
        <w:t>351.3</w:t>
      </w:r>
      <w:r>
        <w:rPr>
          <w:rFonts w:hint="eastAsia"/>
          <w:sz w:val="28"/>
          <w:szCs w:val="28"/>
        </w:rPr>
        <w:t>亿元，增长</w:t>
      </w:r>
      <w:r>
        <w:rPr>
          <w:rFonts w:hint="eastAsia"/>
          <w:sz w:val="28"/>
          <w:szCs w:val="28"/>
        </w:rPr>
        <w:t>2.1%</w:t>
      </w:r>
      <w:r>
        <w:rPr>
          <w:rFonts w:hint="eastAsia"/>
          <w:sz w:val="28"/>
          <w:szCs w:val="28"/>
        </w:rPr>
        <w:t>。地方财政支出</w:t>
      </w:r>
      <w:r>
        <w:rPr>
          <w:rFonts w:hint="eastAsia"/>
          <w:sz w:val="28"/>
          <w:szCs w:val="28"/>
        </w:rPr>
        <w:t>1084.1</w:t>
      </w:r>
      <w:r>
        <w:rPr>
          <w:rFonts w:hint="eastAsia"/>
          <w:sz w:val="28"/>
          <w:szCs w:val="28"/>
        </w:rPr>
        <w:t>亿元，增长</w:t>
      </w:r>
      <w:r>
        <w:rPr>
          <w:rFonts w:hint="eastAsia"/>
          <w:sz w:val="28"/>
          <w:szCs w:val="28"/>
        </w:rPr>
        <w:t>10.5%</w:t>
      </w:r>
      <w:r>
        <w:rPr>
          <w:rFonts w:hint="eastAsia"/>
          <w:sz w:val="28"/>
          <w:szCs w:val="28"/>
        </w:rPr>
        <w:t>，其中，社会保障和就业支出</w:t>
      </w:r>
      <w:r>
        <w:rPr>
          <w:rFonts w:hint="eastAsia"/>
          <w:sz w:val="28"/>
          <w:szCs w:val="28"/>
        </w:rPr>
        <w:t>153.9</w:t>
      </w:r>
      <w:r>
        <w:rPr>
          <w:rFonts w:hint="eastAsia"/>
          <w:sz w:val="28"/>
          <w:szCs w:val="28"/>
        </w:rPr>
        <w:t>亿元，增长</w:t>
      </w:r>
      <w:r>
        <w:rPr>
          <w:rFonts w:hint="eastAsia"/>
          <w:sz w:val="28"/>
          <w:szCs w:val="28"/>
        </w:rPr>
        <w:t>6.9%</w:t>
      </w:r>
      <w:r>
        <w:rPr>
          <w:rFonts w:hint="eastAsia"/>
          <w:sz w:val="28"/>
          <w:szCs w:val="28"/>
        </w:rPr>
        <w:t>；教育支出</w:t>
      </w:r>
      <w:r>
        <w:rPr>
          <w:rFonts w:hint="eastAsia"/>
          <w:sz w:val="28"/>
          <w:szCs w:val="28"/>
        </w:rPr>
        <w:t>152.3</w:t>
      </w:r>
      <w:r>
        <w:rPr>
          <w:rFonts w:hint="eastAsia"/>
          <w:sz w:val="28"/>
          <w:szCs w:val="28"/>
        </w:rPr>
        <w:t>亿元，增长</w:t>
      </w:r>
      <w:r>
        <w:rPr>
          <w:rFonts w:hint="eastAsia"/>
          <w:sz w:val="28"/>
          <w:szCs w:val="28"/>
        </w:rPr>
        <w:t>4.8%</w:t>
      </w:r>
      <w:r>
        <w:rPr>
          <w:rFonts w:hint="eastAsia"/>
          <w:sz w:val="28"/>
          <w:szCs w:val="28"/>
        </w:rPr>
        <w:t>；卫生健康支出</w:t>
      </w:r>
      <w:r>
        <w:rPr>
          <w:rFonts w:hint="eastAsia"/>
          <w:sz w:val="28"/>
          <w:szCs w:val="28"/>
        </w:rPr>
        <w:t>92.8</w:t>
      </w:r>
      <w:r>
        <w:rPr>
          <w:rFonts w:hint="eastAsia"/>
          <w:sz w:val="28"/>
          <w:szCs w:val="28"/>
        </w:rPr>
        <w:t>亿元，增长</w:t>
      </w:r>
      <w:r>
        <w:rPr>
          <w:rFonts w:hint="eastAsia"/>
          <w:sz w:val="28"/>
          <w:szCs w:val="28"/>
        </w:rPr>
        <w:t>16.1%</w:t>
      </w:r>
      <w:r>
        <w:rPr>
          <w:rFonts w:hint="eastAsia"/>
          <w:sz w:val="28"/>
          <w:szCs w:val="28"/>
        </w:rPr>
        <w:t>；交通运输支出</w:t>
      </w:r>
      <w:r>
        <w:rPr>
          <w:rFonts w:hint="eastAsia"/>
          <w:sz w:val="28"/>
          <w:szCs w:val="28"/>
        </w:rPr>
        <w:t>32.7</w:t>
      </w:r>
      <w:r>
        <w:rPr>
          <w:rFonts w:hint="eastAsia"/>
          <w:sz w:val="28"/>
          <w:szCs w:val="28"/>
        </w:rPr>
        <w:t>亿元，下降</w:t>
      </w:r>
      <w:r>
        <w:rPr>
          <w:rFonts w:hint="eastAsia"/>
          <w:sz w:val="28"/>
          <w:szCs w:val="28"/>
        </w:rPr>
        <w:t>9.2%</w:t>
      </w:r>
      <w:r>
        <w:rPr>
          <w:rFonts w:hint="eastAsia"/>
          <w:sz w:val="28"/>
          <w:szCs w:val="28"/>
        </w:rPr>
        <w:t>；农林水支出</w:t>
      </w:r>
      <w:r>
        <w:rPr>
          <w:rFonts w:hint="eastAsia"/>
          <w:sz w:val="28"/>
          <w:szCs w:val="28"/>
        </w:rPr>
        <w:t>131.6</w:t>
      </w:r>
      <w:r>
        <w:rPr>
          <w:rFonts w:hint="eastAsia"/>
          <w:sz w:val="28"/>
          <w:szCs w:val="28"/>
        </w:rPr>
        <w:t>亿元，增长</w:t>
      </w:r>
      <w:r>
        <w:rPr>
          <w:rFonts w:hint="eastAsia"/>
          <w:sz w:val="28"/>
          <w:szCs w:val="28"/>
        </w:rPr>
        <w:t>20.</w:t>
      </w:r>
      <w:r>
        <w:rPr>
          <w:rFonts w:hint="eastAsia"/>
          <w:sz w:val="28"/>
          <w:szCs w:val="28"/>
        </w:rPr>
        <w:t>6%</w:t>
      </w:r>
      <w:r>
        <w:rPr>
          <w:rFonts w:hint="eastAsia"/>
          <w:sz w:val="28"/>
          <w:szCs w:val="28"/>
        </w:rPr>
        <w:t>；住房保障支出</w:t>
      </w:r>
      <w:r>
        <w:rPr>
          <w:rFonts w:hint="eastAsia"/>
          <w:sz w:val="28"/>
          <w:szCs w:val="28"/>
        </w:rPr>
        <w:t>49.1</w:t>
      </w:r>
      <w:r>
        <w:rPr>
          <w:rFonts w:hint="eastAsia"/>
          <w:sz w:val="28"/>
          <w:szCs w:val="28"/>
        </w:rPr>
        <w:t>亿元，增长</w:t>
      </w:r>
      <w:r>
        <w:rPr>
          <w:rFonts w:hint="eastAsia"/>
          <w:sz w:val="28"/>
          <w:szCs w:val="28"/>
        </w:rPr>
        <w:t>37.3%</w:t>
      </w:r>
      <w:r>
        <w:rPr>
          <w:rFonts w:hint="eastAsia"/>
          <w:sz w:val="28"/>
          <w:szCs w:val="28"/>
        </w:rPr>
        <w:t>。</w:t>
      </w:r>
    </w:p>
    <w:p w:rsidR="005A1ADB" w:rsidRDefault="000B6ECF">
      <w:pPr>
        <w:pStyle w:val="4"/>
      </w:pPr>
      <w:r>
        <w:rPr>
          <w:rFonts w:hint="eastAsia"/>
        </w:rPr>
        <w:t>2.1.3</w:t>
      </w:r>
      <w:r>
        <w:rPr>
          <w:rFonts w:hint="eastAsia"/>
        </w:rPr>
        <w:t>社会发展概况</w:t>
      </w:r>
    </w:p>
    <w:p w:rsidR="005A1ADB" w:rsidRDefault="000B6ECF">
      <w:pPr>
        <w:adjustRightInd w:val="0"/>
        <w:snapToGrid w:val="0"/>
        <w:spacing w:line="360" w:lineRule="auto"/>
        <w:ind w:firstLineChars="200" w:firstLine="560"/>
        <w:rPr>
          <w:sz w:val="28"/>
          <w:szCs w:val="28"/>
        </w:rPr>
      </w:pPr>
      <w:r>
        <w:rPr>
          <w:rFonts w:hint="eastAsia"/>
          <w:sz w:val="28"/>
          <w:szCs w:val="28"/>
        </w:rPr>
        <w:t>在行政区划方面，长春市辖朝阳区、南关区、宽城区、二道区、绿园区、经开区、净月区、汽开区、长春新区、莲花山、九台区、双阳区、农安县、德惠市、榆树市、公主岭市。</w:t>
      </w:r>
      <w:r>
        <w:rPr>
          <w:sz w:val="28"/>
          <w:szCs w:val="28"/>
        </w:rPr>
        <w:t>2020</w:t>
      </w:r>
      <w:r>
        <w:rPr>
          <w:rFonts w:hint="eastAsia"/>
          <w:sz w:val="28"/>
          <w:szCs w:val="28"/>
        </w:rPr>
        <w:t>年末，全市户籍总人口为</w:t>
      </w:r>
      <w:r>
        <w:rPr>
          <w:rFonts w:hint="eastAsia"/>
          <w:sz w:val="28"/>
          <w:szCs w:val="28"/>
        </w:rPr>
        <w:t>853.4</w:t>
      </w:r>
      <w:r>
        <w:rPr>
          <w:rFonts w:hint="eastAsia"/>
          <w:sz w:val="28"/>
          <w:szCs w:val="28"/>
        </w:rPr>
        <w:t>万人。其中，市区人口</w:t>
      </w:r>
      <w:r>
        <w:rPr>
          <w:rFonts w:hint="eastAsia"/>
          <w:sz w:val="28"/>
          <w:szCs w:val="28"/>
        </w:rPr>
        <w:t>446.8</w:t>
      </w:r>
      <w:r>
        <w:rPr>
          <w:rFonts w:hint="eastAsia"/>
          <w:sz w:val="28"/>
          <w:szCs w:val="28"/>
        </w:rPr>
        <w:t>万人，四县（市）人口</w:t>
      </w:r>
      <w:r>
        <w:rPr>
          <w:rFonts w:hint="eastAsia"/>
          <w:sz w:val="28"/>
          <w:szCs w:val="28"/>
        </w:rPr>
        <w:t>406.6</w:t>
      </w:r>
      <w:r>
        <w:rPr>
          <w:rFonts w:hint="eastAsia"/>
          <w:sz w:val="28"/>
          <w:szCs w:val="28"/>
        </w:rPr>
        <w:t>万人。</w:t>
      </w:r>
    </w:p>
    <w:p w:rsidR="005A1ADB" w:rsidRDefault="000B6ECF">
      <w:pPr>
        <w:adjustRightInd w:val="0"/>
        <w:snapToGrid w:val="0"/>
        <w:spacing w:line="360" w:lineRule="auto"/>
        <w:ind w:firstLineChars="200" w:firstLine="560"/>
        <w:rPr>
          <w:sz w:val="28"/>
          <w:szCs w:val="28"/>
        </w:rPr>
      </w:pPr>
      <w:r>
        <w:rPr>
          <w:rFonts w:hint="eastAsia"/>
          <w:sz w:val="28"/>
          <w:szCs w:val="28"/>
        </w:rPr>
        <w:t>在人口和收入方面，全市人口出生率为</w:t>
      </w:r>
      <w:r>
        <w:rPr>
          <w:rFonts w:hint="eastAsia"/>
          <w:sz w:val="28"/>
          <w:szCs w:val="28"/>
        </w:rPr>
        <w:t>6.01</w:t>
      </w:r>
      <w:r>
        <w:rPr>
          <w:rFonts w:hint="eastAsia"/>
          <w:sz w:val="28"/>
          <w:szCs w:val="28"/>
        </w:rPr>
        <w:t>‰，死亡率</w:t>
      </w:r>
      <w:r>
        <w:rPr>
          <w:rFonts w:hint="eastAsia"/>
          <w:sz w:val="28"/>
          <w:szCs w:val="28"/>
        </w:rPr>
        <w:t>10.53</w:t>
      </w:r>
      <w:r>
        <w:rPr>
          <w:rFonts w:hint="eastAsia"/>
          <w:sz w:val="28"/>
          <w:szCs w:val="28"/>
        </w:rPr>
        <w:t>‰，自然增长率</w:t>
      </w:r>
      <w:r>
        <w:rPr>
          <w:rFonts w:hint="eastAsia"/>
          <w:sz w:val="28"/>
          <w:szCs w:val="28"/>
        </w:rPr>
        <w:t>-4.50</w:t>
      </w:r>
      <w:r>
        <w:rPr>
          <w:rFonts w:hint="eastAsia"/>
          <w:sz w:val="28"/>
          <w:szCs w:val="28"/>
        </w:rPr>
        <w:t>‰。全市城镇常住居民人均可支配收入达到</w:t>
      </w:r>
      <w:r>
        <w:rPr>
          <w:rFonts w:hint="eastAsia"/>
          <w:sz w:val="28"/>
          <w:szCs w:val="28"/>
        </w:rPr>
        <w:t>40001</w:t>
      </w:r>
      <w:r>
        <w:rPr>
          <w:rFonts w:hint="eastAsia"/>
          <w:sz w:val="28"/>
          <w:szCs w:val="28"/>
        </w:rPr>
        <w:t>元，农村常住居民人均可支配收入</w:t>
      </w:r>
      <w:r>
        <w:rPr>
          <w:rFonts w:hint="eastAsia"/>
          <w:sz w:val="28"/>
          <w:szCs w:val="28"/>
        </w:rPr>
        <w:t>16636</w:t>
      </w:r>
      <w:r>
        <w:rPr>
          <w:rFonts w:hint="eastAsia"/>
          <w:sz w:val="28"/>
          <w:szCs w:val="28"/>
        </w:rPr>
        <w:t>元。</w:t>
      </w:r>
    </w:p>
    <w:p w:rsidR="005A1ADB" w:rsidRDefault="000B6ECF">
      <w:pPr>
        <w:adjustRightInd w:val="0"/>
        <w:snapToGrid w:val="0"/>
        <w:spacing w:line="360" w:lineRule="auto"/>
        <w:ind w:firstLineChars="200" w:firstLine="560"/>
        <w:rPr>
          <w:sz w:val="28"/>
          <w:szCs w:val="28"/>
        </w:rPr>
      </w:pPr>
      <w:r>
        <w:rPr>
          <w:rFonts w:hint="eastAsia"/>
          <w:sz w:val="28"/>
          <w:szCs w:val="28"/>
        </w:rPr>
        <w:t>在教育方面，全市各类教育学校</w:t>
      </w:r>
      <w:r>
        <w:rPr>
          <w:rFonts w:hint="eastAsia"/>
          <w:sz w:val="28"/>
          <w:szCs w:val="28"/>
        </w:rPr>
        <w:t>1621</w:t>
      </w:r>
      <w:r>
        <w:rPr>
          <w:rFonts w:hint="eastAsia"/>
          <w:sz w:val="28"/>
          <w:szCs w:val="28"/>
        </w:rPr>
        <w:t>所（不含幼儿园），其中，普通高校</w:t>
      </w:r>
      <w:r>
        <w:rPr>
          <w:rFonts w:hint="eastAsia"/>
          <w:sz w:val="28"/>
          <w:szCs w:val="28"/>
        </w:rPr>
        <w:t>41</w:t>
      </w:r>
      <w:r>
        <w:rPr>
          <w:rFonts w:hint="eastAsia"/>
          <w:sz w:val="28"/>
          <w:szCs w:val="28"/>
        </w:rPr>
        <w:t>所，成人高校</w:t>
      </w:r>
      <w:r>
        <w:rPr>
          <w:rFonts w:hint="eastAsia"/>
          <w:sz w:val="28"/>
          <w:szCs w:val="28"/>
        </w:rPr>
        <w:t>8</w:t>
      </w:r>
      <w:r>
        <w:rPr>
          <w:rFonts w:hint="eastAsia"/>
          <w:sz w:val="28"/>
          <w:szCs w:val="28"/>
        </w:rPr>
        <w:t>所，中等职业学校</w:t>
      </w:r>
      <w:r>
        <w:rPr>
          <w:rFonts w:hint="eastAsia"/>
          <w:sz w:val="28"/>
          <w:szCs w:val="28"/>
        </w:rPr>
        <w:t>94</w:t>
      </w:r>
      <w:r>
        <w:rPr>
          <w:rFonts w:hint="eastAsia"/>
          <w:sz w:val="28"/>
          <w:szCs w:val="28"/>
        </w:rPr>
        <w:t>所，普通高中</w:t>
      </w:r>
      <w:r>
        <w:rPr>
          <w:rFonts w:hint="eastAsia"/>
          <w:sz w:val="28"/>
          <w:szCs w:val="28"/>
        </w:rPr>
        <w:t>73</w:t>
      </w:r>
      <w:r>
        <w:rPr>
          <w:rFonts w:hint="eastAsia"/>
          <w:sz w:val="28"/>
          <w:szCs w:val="28"/>
        </w:rPr>
        <w:t>所，初中学校</w:t>
      </w:r>
      <w:r>
        <w:rPr>
          <w:rFonts w:hint="eastAsia"/>
          <w:sz w:val="28"/>
          <w:szCs w:val="28"/>
        </w:rPr>
        <w:t>323</w:t>
      </w:r>
      <w:r>
        <w:rPr>
          <w:rFonts w:hint="eastAsia"/>
          <w:sz w:val="28"/>
          <w:szCs w:val="28"/>
        </w:rPr>
        <w:t>所，小学</w:t>
      </w:r>
      <w:r>
        <w:rPr>
          <w:rFonts w:hint="eastAsia"/>
          <w:sz w:val="28"/>
          <w:szCs w:val="28"/>
        </w:rPr>
        <w:t>1061</w:t>
      </w:r>
      <w:r>
        <w:rPr>
          <w:rFonts w:hint="eastAsia"/>
          <w:sz w:val="28"/>
          <w:szCs w:val="28"/>
        </w:rPr>
        <w:t>所，特殊教育学校</w:t>
      </w:r>
      <w:r>
        <w:rPr>
          <w:rFonts w:hint="eastAsia"/>
          <w:sz w:val="28"/>
          <w:szCs w:val="28"/>
        </w:rPr>
        <w:t>10</w:t>
      </w:r>
      <w:r>
        <w:rPr>
          <w:rFonts w:hint="eastAsia"/>
          <w:sz w:val="28"/>
          <w:szCs w:val="28"/>
        </w:rPr>
        <w:t>所，工读学校</w:t>
      </w:r>
      <w:r>
        <w:rPr>
          <w:rFonts w:hint="eastAsia"/>
          <w:sz w:val="28"/>
          <w:szCs w:val="28"/>
        </w:rPr>
        <w:t>1</w:t>
      </w:r>
      <w:r>
        <w:rPr>
          <w:rFonts w:hint="eastAsia"/>
          <w:sz w:val="28"/>
          <w:szCs w:val="28"/>
        </w:rPr>
        <w:t>所。全市各级各类学校在校学生</w:t>
      </w:r>
      <w:r>
        <w:rPr>
          <w:rFonts w:hint="eastAsia"/>
          <w:sz w:val="28"/>
          <w:szCs w:val="28"/>
        </w:rPr>
        <w:t>154.4</w:t>
      </w:r>
      <w:r>
        <w:rPr>
          <w:rFonts w:hint="eastAsia"/>
          <w:sz w:val="28"/>
          <w:szCs w:val="28"/>
        </w:rPr>
        <w:t>万人，其中，普通本专科生</w:t>
      </w:r>
      <w:r>
        <w:rPr>
          <w:rFonts w:hint="eastAsia"/>
          <w:sz w:val="28"/>
          <w:szCs w:val="28"/>
        </w:rPr>
        <w:t>48.3</w:t>
      </w:r>
      <w:r>
        <w:rPr>
          <w:rFonts w:hint="eastAsia"/>
          <w:sz w:val="28"/>
          <w:szCs w:val="28"/>
        </w:rPr>
        <w:t>万人，成人本专科生</w:t>
      </w:r>
      <w:r>
        <w:rPr>
          <w:rFonts w:hint="eastAsia"/>
          <w:sz w:val="28"/>
          <w:szCs w:val="28"/>
        </w:rPr>
        <w:t>9.6</w:t>
      </w:r>
      <w:r>
        <w:rPr>
          <w:rFonts w:hint="eastAsia"/>
          <w:sz w:val="28"/>
          <w:szCs w:val="28"/>
        </w:rPr>
        <w:t>万人，研究生</w:t>
      </w:r>
      <w:r>
        <w:rPr>
          <w:rFonts w:hint="eastAsia"/>
          <w:sz w:val="28"/>
          <w:szCs w:val="28"/>
        </w:rPr>
        <w:t>7.02</w:t>
      </w:r>
      <w:r>
        <w:rPr>
          <w:rFonts w:hint="eastAsia"/>
          <w:sz w:val="28"/>
          <w:szCs w:val="28"/>
        </w:rPr>
        <w:t>万人，中等职业教育</w:t>
      </w:r>
      <w:r>
        <w:rPr>
          <w:rFonts w:hint="eastAsia"/>
          <w:sz w:val="28"/>
          <w:szCs w:val="28"/>
        </w:rPr>
        <w:t>4.6</w:t>
      </w:r>
      <w:r>
        <w:rPr>
          <w:rFonts w:hint="eastAsia"/>
          <w:sz w:val="28"/>
          <w:szCs w:val="28"/>
        </w:rPr>
        <w:t>万人</w:t>
      </w:r>
      <w:r>
        <w:rPr>
          <w:rFonts w:hint="eastAsia"/>
          <w:sz w:val="28"/>
          <w:szCs w:val="28"/>
        </w:rPr>
        <w:t>，普通高中</w:t>
      </w:r>
      <w:r>
        <w:rPr>
          <w:rFonts w:hint="eastAsia"/>
          <w:sz w:val="28"/>
          <w:szCs w:val="28"/>
        </w:rPr>
        <w:t>15.0</w:t>
      </w:r>
      <w:r>
        <w:rPr>
          <w:rFonts w:hint="eastAsia"/>
          <w:sz w:val="28"/>
          <w:szCs w:val="28"/>
        </w:rPr>
        <w:t>万人，初中</w:t>
      </w:r>
      <w:r>
        <w:rPr>
          <w:rFonts w:hint="eastAsia"/>
          <w:sz w:val="28"/>
          <w:szCs w:val="28"/>
        </w:rPr>
        <w:t>23.1</w:t>
      </w:r>
      <w:r>
        <w:rPr>
          <w:rFonts w:hint="eastAsia"/>
          <w:sz w:val="28"/>
          <w:szCs w:val="28"/>
        </w:rPr>
        <w:t>万人，小学</w:t>
      </w:r>
      <w:r>
        <w:rPr>
          <w:rFonts w:hint="eastAsia"/>
          <w:sz w:val="28"/>
          <w:szCs w:val="28"/>
        </w:rPr>
        <w:t>46.5</w:t>
      </w:r>
      <w:r>
        <w:rPr>
          <w:rFonts w:hint="eastAsia"/>
          <w:sz w:val="28"/>
          <w:szCs w:val="28"/>
        </w:rPr>
        <w:t>万人，特</w:t>
      </w:r>
      <w:r>
        <w:rPr>
          <w:rFonts w:hint="eastAsia"/>
          <w:sz w:val="28"/>
          <w:szCs w:val="28"/>
        </w:rPr>
        <w:lastRenderedPageBreak/>
        <w:t>殊教育</w:t>
      </w:r>
      <w:r>
        <w:rPr>
          <w:rFonts w:hint="eastAsia"/>
          <w:sz w:val="28"/>
          <w:szCs w:val="28"/>
        </w:rPr>
        <w:t>0.14</w:t>
      </w:r>
      <w:r>
        <w:rPr>
          <w:rFonts w:hint="eastAsia"/>
          <w:sz w:val="28"/>
          <w:szCs w:val="28"/>
        </w:rPr>
        <w:t>万人，工读</w:t>
      </w:r>
      <w:r>
        <w:rPr>
          <w:rFonts w:hint="eastAsia"/>
          <w:sz w:val="28"/>
          <w:szCs w:val="28"/>
        </w:rPr>
        <w:t>35</w:t>
      </w:r>
      <w:r>
        <w:rPr>
          <w:rFonts w:hint="eastAsia"/>
          <w:sz w:val="28"/>
          <w:szCs w:val="28"/>
        </w:rPr>
        <w:t>人。全市各级各类学校在校教职工</w:t>
      </w:r>
      <w:r>
        <w:rPr>
          <w:rFonts w:hint="eastAsia"/>
          <w:sz w:val="28"/>
          <w:szCs w:val="28"/>
        </w:rPr>
        <w:t>13.4</w:t>
      </w:r>
      <w:r>
        <w:rPr>
          <w:rFonts w:hint="eastAsia"/>
          <w:sz w:val="28"/>
          <w:szCs w:val="28"/>
        </w:rPr>
        <w:t>万人。其中，普通高校</w:t>
      </w:r>
      <w:r>
        <w:rPr>
          <w:rFonts w:hint="eastAsia"/>
          <w:sz w:val="28"/>
          <w:szCs w:val="28"/>
        </w:rPr>
        <w:t>4.4</w:t>
      </w:r>
      <w:r>
        <w:rPr>
          <w:rFonts w:hint="eastAsia"/>
          <w:sz w:val="28"/>
          <w:szCs w:val="28"/>
        </w:rPr>
        <w:t>万人，成人高校</w:t>
      </w:r>
      <w:r>
        <w:rPr>
          <w:rFonts w:hint="eastAsia"/>
          <w:sz w:val="28"/>
          <w:szCs w:val="28"/>
        </w:rPr>
        <w:t>0.14</w:t>
      </w:r>
      <w:r>
        <w:rPr>
          <w:rFonts w:hint="eastAsia"/>
          <w:sz w:val="28"/>
          <w:szCs w:val="28"/>
        </w:rPr>
        <w:t>万人，中等职业</w:t>
      </w:r>
      <w:r>
        <w:rPr>
          <w:rFonts w:hint="eastAsia"/>
          <w:sz w:val="28"/>
          <w:szCs w:val="28"/>
        </w:rPr>
        <w:t>0.5</w:t>
      </w:r>
      <w:r>
        <w:rPr>
          <w:rFonts w:hint="eastAsia"/>
          <w:sz w:val="28"/>
          <w:szCs w:val="28"/>
        </w:rPr>
        <w:t>万人，普通高中</w:t>
      </w:r>
      <w:r>
        <w:rPr>
          <w:rFonts w:hint="eastAsia"/>
          <w:sz w:val="28"/>
          <w:szCs w:val="28"/>
        </w:rPr>
        <w:t>1.7</w:t>
      </w:r>
      <w:r>
        <w:rPr>
          <w:rFonts w:hint="eastAsia"/>
          <w:sz w:val="28"/>
          <w:szCs w:val="28"/>
        </w:rPr>
        <w:t>万人，普通初中</w:t>
      </w:r>
      <w:r>
        <w:rPr>
          <w:rFonts w:hint="eastAsia"/>
          <w:sz w:val="28"/>
          <w:szCs w:val="28"/>
        </w:rPr>
        <w:t>3.3</w:t>
      </w:r>
      <w:r>
        <w:rPr>
          <w:rFonts w:hint="eastAsia"/>
          <w:sz w:val="28"/>
          <w:szCs w:val="28"/>
        </w:rPr>
        <w:t>万人，小学</w:t>
      </w:r>
      <w:r>
        <w:rPr>
          <w:rFonts w:hint="eastAsia"/>
          <w:sz w:val="28"/>
          <w:szCs w:val="28"/>
        </w:rPr>
        <w:t>3.4</w:t>
      </w:r>
      <w:r>
        <w:rPr>
          <w:rFonts w:hint="eastAsia"/>
          <w:sz w:val="28"/>
          <w:szCs w:val="28"/>
        </w:rPr>
        <w:t>万人，特殊教育人</w:t>
      </w:r>
      <w:r>
        <w:rPr>
          <w:rFonts w:hint="eastAsia"/>
          <w:sz w:val="28"/>
          <w:szCs w:val="28"/>
        </w:rPr>
        <w:t>0.047</w:t>
      </w:r>
      <w:r>
        <w:rPr>
          <w:rFonts w:hint="eastAsia"/>
          <w:sz w:val="28"/>
          <w:szCs w:val="28"/>
        </w:rPr>
        <w:t>万人，工读</w:t>
      </w:r>
      <w:r>
        <w:rPr>
          <w:rFonts w:hint="eastAsia"/>
          <w:sz w:val="28"/>
          <w:szCs w:val="28"/>
        </w:rPr>
        <w:t>41</w:t>
      </w:r>
      <w:r>
        <w:rPr>
          <w:rFonts w:hint="eastAsia"/>
          <w:sz w:val="28"/>
          <w:szCs w:val="28"/>
        </w:rPr>
        <w:t>人。全市举办学前教育机构</w:t>
      </w:r>
      <w:r>
        <w:rPr>
          <w:rFonts w:hint="eastAsia"/>
          <w:sz w:val="28"/>
          <w:szCs w:val="28"/>
        </w:rPr>
        <w:t>1216</w:t>
      </w:r>
      <w:r>
        <w:rPr>
          <w:rFonts w:hint="eastAsia"/>
          <w:sz w:val="28"/>
          <w:szCs w:val="28"/>
        </w:rPr>
        <w:t>个，其中，独立设置幼儿园</w:t>
      </w:r>
      <w:r>
        <w:rPr>
          <w:rFonts w:hint="eastAsia"/>
          <w:sz w:val="28"/>
          <w:szCs w:val="28"/>
        </w:rPr>
        <w:t>893</w:t>
      </w:r>
      <w:r>
        <w:rPr>
          <w:rFonts w:hint="eastAsia"/>
          <w:sz w:val="28"/>
          <w:szCs w:val="28"/>
        </w:rPr>
        <w:t>所，附设幼儿班机构</w:t>
      </w:r>
      <w:r>
        <w:rPr>
          <w:rFonts w:hint="eastAsia"/>
          <w:sz w:val="28"/>
          <w:szCs w:val="28"/>
        </w:rPr>
        <w:t>323</w:t>
      </w:r>
      <w:r>
        <w:rPr>
          <w:rFonts w:hint="eastAsia"/>
          <w:sz w:val="28"/>
          <w:szCs w:val="28"/>
        </w:rPr>
        <w:t>个。当年入园儿童</w:t>
      </w:r>
      <w:r>
        <w:rPr>
          <w:rFonts w:hint="eastAsia"/>
          <w:sz w:val="28"/>
          <w:szCs w:val="28"/>
        </w:rPr>
        <w:t>2.7</w:t>
      </w:r>
      <w:r>
        <w:rPr>
          <w:rFonts w:hint="eastAsia"/>
          <w:sz w:val="28"/>
          <w:szCs w:val="28"/>
        </w:rPr>
        <w:t>万人，在园儿童</w:t>
      </w:r>
      <w:r>
        <w:rPr>
          <w:rFonts w:hint="eastAsia"/>
          <w:sz w:val="28"/>
          <w:szCs w:val="28"/>
        </w:rPr>
        <w:t>12.2</w:t>
      </w:r>
      <w:r>
        <w:rPr>
          <w:rFonts w:hint="eastAsia"/>
          <w:sz w:val="28"/>
          <w:szCs w:val="28"/>
        </w:rPr>
        <w:t>万人，全市幼儿园教职工</w:t>
      </w:r>
      <w:r>
        <w:rPr>
          <w:rFonts w:hint="eastAsia"/>
          <w:sz w:val="28"/>
          <w:szCs w:val="28"/>
        </w:rPr>
        <w:t>2.1</w:t>
      </w:r>
      <w:r>
        <w:rPr>
          <w:rFonts w:hint="eastAsia"/>
          <w:sz w:val="28"/>
          <w:szCs w:val="28"/>
        </w:rPr>
        <w:t>万人，其中，专任教师</w:t>
      </w:r>
      <w:r>
        <w:rPr>
          <w:rFonts w:hint="eastAsia"/>
          <w:sz w:val="28"/>
          <w:szCs w:val="28"/>
        </w:rPr>
        <w:t>1.1</w:t>
      </w:r>
      <w:r>
        <w:rPr>
          <w:rFonts w:hint="eastAsia"/>
          <w:sz w:val="28"/>
          <w:szCs w:val="28"/>
        </w:rPr>
        <w:t>万人；民办普惠性幼儿园</w:t>
      </w:r>
      <w:r>
        <w:rPr>
          <w:rFonts w:hint="eastAsia"/>
          <w:sz w:val="28"/>
          <w:szCs w:val="28"/>
        </w:rPr>
        <w:t>129</w:t>
      </w:r>
      <w:r>
        <w:rPr>
          <w:rFonts w:hint="eastAsia"/>
          <w:sz w:val="28"/>
          <w:szCs w:val="28"/>
        </w:rPr>
        <w:t>所，在园</w:t>
      </w:r>
      <w:r>
        <w:rPr>
          <w:rFonts w:hint="eastAsia"/>
          <w:sz w:val="28"/>
          <w:szCs w:val="28"/>
        </w:rPr>
        <w:t>幼儿</w:t>
      </w:r>
      <w:r>
        <w:rPr>
          <w:rFonts w:hint="eastAsia"/>
          <w:sz w:val="28"/>
          <w:szCs w:val="28"/>
        </w:rPr>
        <w:t>1.8</w:t>
      </w:r>
      <w:r>
        <w:rPr>
          <w:rFonts w:hint="eastAsia"/>
          <w:sz w:val="28"/>
          <w:szCs w:val="28"/>
        </w:rPr>
        <w:t>万人。</w:t>
      </w:r>
    </w:p>
    <w:p w:rsidR="005A1ADB" w:rsidRDefault="000B6ECF">
      <w:pPr>
        <w:adjustRightInd w:val="0"/>
        <w:snapToGrid w:val="0"/>
        <w:spacing w:line="360" w:lineRule="auto"/>
        <w:ind w:firstLineChars="200" w:firstLine="560"/>
        <w:rPr>
          <w:sz w:val="28"/>
          <w:szCs w:val="28"/>
        </w:rPr>
      </w:pPr>
      <w:r>
        <w:rPr>
          <w:rFonts w:hint="eastAsia"/>
          <w:sz w:val="28"/>
          <w:szCs w:val="28"/>
        </w:rPr>
        <w:t>在医疗方面，全市共有卫生医疗机构</w:t>
      </w:r>
      <w:r>
        <w:rPr>
          <w:rFonts w:hint="eastAsia"/>
          <w:sz w:val="28"/>
          <w:szCs w:val="28"/>
        </w:rPr>
        <w:t>7966</w:t>
      </w:r>
      <w:r>
        <w:rPr>
          <w:rFonts w:hint="eastAsia"/>
          <w:sz w:val="28"/>
          <w:szCs w:val="28"/>
        </w:rPr>
        <w:t>个，其中，医院、卫生院</w:t>
      </w:r>
      <w:r>
        <w:rPr>
          <w:rFonts w:hint="eastAsia"/>
          <w:sz w:val="28"/>
          <w:szCs w:val="28"/>
        </w:rPr>
        <w:t>377</w:t>
      </w:r>
      <w:r>
        <w:rPr>
          <w:rFonts w:hint="eastAsia"/>
          <w:sz w:val="28"/>
          <w:szCs w:val="28"/>
        </w:rPr>
        <w:t>所，拥有医疗床位</w:t>
      </w:r>
      <w:r>
        <w:rPr>
          <w:rFonts w:hint="eastAsia"/>
          <w:sz w:val="28"/>
          <w:szCs w:val="28"/>
        </w:rPr>
        <w:t>6.5</w:t>
      </w:r>
      <w:r>
        <w:rPr>
          <w:rFonts w:hint="eastAsia"/>
          <w:sz w:val="28"/>
          <w:szCs w:val="28"/>
        </w:rPr>
        <w:t>万张，卫生技术人员为</w:t>
      </w:r>
      <w:r>
        <w:rPr>
          <w:rFonts w:hint="eastAsia"/>
          <w:sz w:val="28"/>
          <w:szCs w:val="28"/>
        </w:rPr>
        <w:t>8.1</w:t>
      </w:r>
      <w:r>
        <w:rPr>
          <w:rFonts w:hint="eastAsia"/>
          <w:sz w:val="28"/>
          <w:szCs w:val="28"/>
        </w:rPr>
        <w:t>万人，每千人拥有执业医师和执业助理医师</w:t>
      </w:r>
      <w:r>
        <w:rPr>
          <w:rFonts w:hint="eastAsia"/>
          <w:sz w:val="28"/>
          <w:szCs w:val="28"/>
        </w:rPr>
        <w:t>3.74</w:t>
      </w:r>
      <w:r>
        <w:rPr>
          <w:rFonts w:hint="eastAsia"/>
          <w:sz w:val="28"/>
          <w:szCs w:val="28"/>
        </w:rPr>
        <w:t>人。市辖区建成社区卫生服务中心</w:t>
      </w:r>
      <w:r>
        <w:rPr>
          <w:rFonts w:hint="eastAsia"/>
          <w:sz w:val="28"/>
          <w:szCs w:val="28"/>
        </w:rPr>
        <w:t>96</w:t>
      </w:r>
      <w:r>
        <w:rPr>
          <w:rFonts w:hint="eastAsia"/>
          <w:sz w:val="28"/>
          <w:szCs w:val="28"/>
        </w:rPr>
        <w:t>家，城区人口覆盖率达到</w:t>
      </w:r>
      <w:r>
        <w:rPr>
          <w:rFonts w:hint="eastAsia"/>
          <w:sz w:val="28"/>
          <w:szCs w:val="28"/>
        </w:rPr>
        <w:t>100%</w:t>
      </w:r>
      <w:r>
        <w:rPr>
          <w:rFonts w:hint="eastAsia"/>
          <w:sz w:val="28"/>
          <w:szCs w:val="28"/>
        </w:rPr>
        <w:t>。</w:t>
      </w:r>
    </w:p>
    <w:p w:rsidR="005A1ADB" w:rsidRDefault="000B6ECF">
      <w:pPr>
        <w:adjustRightInd w:val="0"/>
        <w:snapToGrid w:val="0"/>
        <w:spacing w:line="360" w:lineRule="auto"/>
        <w:ind w:firstLineChars="200" w:firstLine="560"/>
        <w:rPr>
          <w:sz w:val="28"/>
          <w:szCs w:val="28"/>
        </w:rPr>
      </w:pPr>
      <w:r>
        <w:rPr>
          <w:rFonts w:hint="eastAsia"/>
          <w:sz w:val="28"/>
          <w:szCs w:val="28"/>
        </w:rPr>
        <w:t>在文旅产业方面，</w:t>
      </w:r>
      <w:r>
        <w:rPr>
          <w:rFonts w:hint="eastAsia"/>
          <w:sz w:val="28"/>
          <w:szCs w:val="28"/>
        </w:rPr>
        <w:t>2020</w:t>
      </w:r>
      <w:r>
        <w:rPr>
          <w:rFonts w:hint="eastAsia"/>
          <w:sz w:val="28"/>
          <w:szCs w:val="28"/>
        </w:rPr>
        <w:t>年来长旅游人数达到</w:t>
      </w:r>
      <w:r>
        <w:rPr>
          <w:rFonts w:hint="eastAsia"/>
          <w:sz w:val="28"/>
          <w:szCs w:val="28"/>
        </w:rPr>
        <w:t>7238.25</w:t>
      </w:r>
      <w:r>
        <w:rPr>
          <w:rFonts w:hint="eastAsia"/>
          <w:sz w:val="28"/>
          <w:szCs w:val="28"/>
        </w:rPr>
        <w:t>万人次，其中，接待入境游客</w:t>
      </w:r>
      <w:r>
        <w:rPr>
          <w:rFonts w:hint="eastAsia"/>
          <w:sz w:val="28"/>
          <w:szCs w:val="28"/>
        </w:rPr>
        <w:t>14.77</w:t>
      </w:r>
      <w:r>
        <w:rPr>
          <w:rFonts w:hint="eastAsia"/>
          <w:sz w:val="28"/>
          <w:szCs w:val="28"/>
        </w:rPr>
        <w:t>万人次，接待国内旅游者</w:t>
      </w:r>
      <w:r>
        <w:rPr>
          <w:rFonts w:hint="eastAsia"/>
          <w:sz w:val="28"/>
          <w:szCs w:val="28"/>
        </w:rPr>
        <w:t>7223.48</w:t>
      </w:r>
      <w:r>
        <w:rPr>
          <w:rFonts w:hint="eastAsia"/>
          <w:sz w:val="28"/>
          <w:szCs w:val="28"/>
        </w:rPr>
        <w:t>万人次。全年旅游总收入</w:t>
      </w:r>
      <w:r>
        <w:rPr>
          <w:rFonts w:hint="eastAsia"/>
          <w:sz w:val="28"/>
          <w:szCs w:val="28"/>
        </w:rPr>
        <w:t>1381.52</w:t>
      </w:r>
      <w:r>
        <w:rPr>
          <w:rFonts w:hint="eastAsia"/>
          <w:sz w:val="28"/>
          <w:szCs w:val="28"/>
        </w:rPr>
        <w:t>亿元，旅游外汇收入</w:t>
      </w:r>
      <w:r>
        <w:rPr>
          <w:rFonts w:hint="eastAsia"/>
          <w:sz w:val="28"/>
          <w:szCs w:val="28"/>
        </w:rPr>
        <w:t>6865.01</w:t>
      </w:r>
      <w:r>
        <w:rPr>
          <w:rFonts w:hint="eastAsia"/>
          <w:sz w:val="28"/>
          <w:szCs w:val="28"/>
        </w:rPr>
        <w:t>万美元。全市共举办规模以上会展活动</w:t>
      </w:r>
      <w:r>
        <w:rPr>
          <w:rFonts w:hint="eastAsia"/>
          <w:sz w:val="28"/>
          <w:szCs w:val="28"/>
        </w:rPr>
        <w:t>66</w:t>
      </w:r>
      <w:r>
        <w:rPr>
          <w:rFonts w:hint="eastAsia"/>
          <w:sz w:val="28"/>
          <w:szCs w:val="28"/>
        </w:rPr>
        <w:t>项，展览面积</w:t>
      </w:r>
      <w:r>
        <w:rPr>
          <w:rFonts w:hint="eastAsia"/>
          <w:sz w:val="28"/>
          <w:szCs w:val="28"/>
        </w:rPr>
        <w:t>239</w:t>
      </w:r>
      <w:r>
        <w:rPr>
          <w:rFonts w:hint="eastAsia"/>
          <w:sz w:val="28"/>
          <w:szCs w:val="28"/>
        </w:rPr>
        <w:t>万平方米，展</w:t>
      </w:r>
      <w:r>
        <w:rPr>
          <w:rFonts w:hint="eastAsia"/>
          <w:sz w:val="28"/>
          <w:szCs w:val="28"/>
        </w:rPr>
        <w:t>会实现交易额近</w:t>
      </w:r>
      <w:r>
        <w:rPr>
          <w:rFonts w:hint="eastAsia"/>
          <w:sz w:val="28"/>
          <w:szCs w:val="28"/>
        </w:rPr>
        <w:t>180</w:t>
      </w:r>
      <w:r>
        <w:rPr>
          <w:rFonts w:hint="eastAsia"/>
          <w:sz w:val="28"/>
          <w:szCs w:val="28"/>
        </w:rPr>
        <w:t>亿元。</w:t>
      </w:r>
    </w:p>
    <w:p w:rsidR="005A1ADB" w:rsidRDefault="000B6ECF">
      <w:pPr>
        <w:pStyle w:val="4"/>
      </w:pPr>
      <w:r>
        <w:rPr>
          <w:rFonts w:hint="eastAsia"/>
        </w:rPr>
        <w:t>2.1.4</w:t>
      </w:r>
      <w:r>
        <w:rPr>
          <w:rFonts w:hint="eastAsia"/>
        </w:rPr>
        <w:t>生态环境概况</w:t>
      </w:r>
    </w:p>
    <w:p w:rsidR="005A1ADB" w:rsidRDefault="000B6ECF">
      <w:pPr>
        <w:adjustRightInd w:val="0"/>
        <w:snapToGrid w:val="0"/>
        <w:spacing w:line="360" w:lineRule="auto"/>
        <w:ind w:firstLineChars="200" w:firstLine="560"/>
        <w:rPr>
          <w:sz w:val="28"/>
          <w:szCs w:val="28"/>
        </w:rPr>
      </w:pPr>
      <w:r>
        <w:rPr>
          <w:rFonts w:hint="eastAsia"/>
          <w:sz w:val="28"/>
          <w:szCs w:val="28"/>
        </w:rPr>
        <w:t>大气环境方面，</w:t>
      </w:r>
      <w:r>
        <w:rPr>
          <w:rFonts w:hint="eastAsia"/>
          <w:sz w:val="28"/>
          <w:szCs w:val="28"/>
        </w:rPr>
        <w:t>2020</w:t>
      </w:r>
      <w:r>
        <w:rPr>
          <w:rFonts w:hint="eastAsia"/>
          <w:sz w:val="28"/>
          <w:szCs w:val="28"/>
        </w:rPr>
        <w:t>年全市城区空气环境质量优良级天数</w:t>
      </w:r>
      <w:r>
        <w:rPr>
          <w:rFonts w:hint="eastAsia"/>
          <w:sz w:val="28"/>
          <w:szCs w:val="28"/>
        </w:rPr>
        <w:t>305</w:t>
      </w:r>
      <w:r>
        <w:rPr>
          <w:rFonts w:hint="eastAsia"/>
          <w:sz w:val="28"/>
          <w:szCs w:val="28"/>
        </w:rPr>
        <w:t>天，占总天数的</w:t>
      </w:r>
      <w:r>
        <w:rPr>
          <w:rFonts w:hint="eastAsia"/>
          <w:sz w:val="28"/>
          <w:szCs w:val="28"/>
        </w:rPr>
        <w:t>83.3%</w:t>
      </w:r>
      <w:r>
        <w:rPr>
          <w:rFonts w:hint="eastAsia"/>
          <w:sz w:val="28"/>
          <w:szCs w:val="28"/>
        </w:rPr>
        <w:t>，其中，优质天数</w:t>
      </w:r>
      <w:r>
        <w:rPr>
          <w:rFonts w:hint="eastAsia"/>
          <w:sz w:val="28"/>
          <w:szCs w:val="28"/>
        </w:rPr>
        <w:t>144</w:t>
      </w:r>
      <w:r>
        <w:rPr>
          <w:rFonts w:hint="eastAsia"/>
          <w:sz w:val="28"/>
          <w:szCs w:val="28"/>
        </w:rPr>
        <w:t>天，占优良天数</w:t>
      </w:r>
      <w:r>
        <w:rPr>
          <w:rFonts w:hint="eastAsia"/>
          <w:sz w:val="28"/>
          <w:szCs w:val="28"/>
        </w:rPr>
        <w:t>47.2%</w:t>
      </w:r>
      <w:r>
        <w:rPr>
          <w:rFonts w:hint="eastAsia"/>
          <w:sz w:val="28"/>
          <w:szCs w:val="28"/>
        </w:rPr>
        <w:t>；良级天数</w:t>
      </w:r>
      <w:r>
        <w:rPr>
          <w:rFonts w:hint="eastAsia"/>
          <w:sz w:val="28"/>
          <w:szCs w:val="28"/>
        </w:rPr>
        <w:t>161</w:t>
      </w:r>
      <w:r>
        <w:rPr>
          <w:rFonts w:hint="eastAsia"/>
          <w:sz w:val="28"/>
          <w:szCs w:val="28"/>
        </w:rPr>
        <w:t>天，占优良天数</w:t>
      </w:r>
      <w:r>
        <w:rPr>
          <w:rFonts w:hint="eastAsia"/>
          <w:sz w:val="28"/>
          <w:szCs w:val="28"/>
        </w:rPr>
        <w:t>52.8%</w:t>
      </w:r>
      <w:r>
        <w:rPr>
          <w:rFonts w:hint="eastAsia"/>
          <w:sz w:val="28"/>
          <w:szCs w:val="28"/>
        </w:rPr>
        <w:t>，重度及以上污染天气</w:t>
      </w:r>
      <w:r>
        <w:rPr>
          <w:rFonts w:hint="eastAsia"/>
          <w:sz w:val="28"/>
          <w:szCs w:val="28"/>
        </w:rPr>
        <w:t>15</w:t>
      </w:r>
      <w:r>
        <w:rPr>
          <w:rFonts w:hint="eastAsia"/>
          <w:sz w:val="28"/>
          <w:szCs w:val="28"/>
        </w:rPr>
        <w:t>天。空气首要污染物细颗粒物</w:t>
      </w:r>
      <w:r>
        <w:rPr>
          <w:rFonts w:hint="eastAsia"/>
          <w:sz w:val="28"/>
          <w:szCs w:val="28"/>
        </w:rPr>
        <w:t>PM2.5</w:t>
      </w:r>
      <w:r>
        <w:rPr>
          <w:rFonts w:hint="eastAsia"/>
          <w:sz w:val="28"/>
          <w:szCs w:val="28"/>
        </w:rPr>
        <w:t>年日均值每立方米</w:t>
      </w:r>
      <w:r>
        <w:rPr>
          <w:rFonts w:hint="eastAsia"/>
          <w:sz w:val="28"/>
          <w:szCs w:val="28"/>
        </w:rPr>
        <w:t>42</w:t>
      </w:r>
      <w:r>
        <w:rPr>
          <w:rFonts w:hint="eastAsia"/>
          <w:sz w:val="28"/>
          <w:szCs w:val="28"/>
        </w:rPr>
        <w:t>微克，二氧化硫年日均值每立方米</w:t>
      </w:r>
      <w:r>
        <w:rPr>
          <w:rFonts w:hint="eastAsia"/>
          <w:sz w:val="28"/>
          <w:szCs w:val="28"/>
        </w:rPr>
        <w:t>10</w:t>
      </w:r>
      <w:r>
        <w:rPr>
          <w:rFonts w:hint="eastAsia"/>
          <w:sz w:val="28"/>
          <w:szCs w:val="28"/>
        </w:rPr>
        <w:t>微克，二氧化氮年日均值每立方米</w:t>
      </w:r>
      <w:r>
        <w:rPr>
          <w:rFonts w:hint="eastAsia"/>
          <w:sz w:val="28"/>
          <w:szCs w:val="28"/>
        </w:rPr>
        <w:t>32</w:t>
      </w:r>
      <w:r>
        <w:rPr>
          <w:rFonts w:hint="eastAsia"/>
          <w:sz w:val="28"/>
          <w:szCs w:val="28"/>
        </w:rPr>
        <w:t>微克，环境空气质量综合指数</w:t>
      </w:r>
      <w:r>
        <w:rPr>
          <w:rFonts w:hint="eastAsia"/>
          <w:sz w:val="28"/>
          <w:szCs w:val="28"/>
        </w:rPr>
        <w:t>4.12</w:t>
      </w:r>
      <w:r>
        <w:rPr>
          <w:rFonts w:hint="eastAsia"/>
          <w:sz w:val="28"/>
          <w:szCs w:val="28"/>
        </w:rPr>
        <w:t>。</w:t>
      </w:r>
    </w:p>
    <w:p w:rsidR="005A1ADB" w:rsidRDefault="000B6ECF">
      <w:pPr>
        <w:adjustRightInd w:val="0"/>
        <w:snapToGrid w:val="0"/>
        <w:spacing w:line="360" w:lineRule="auto"/>
        <w:ind w:firstLineChars="200" w:firstLine="560"/>
        <w:rPr>
          <w:sz w:val="28"/>
          <w:szCs w:val="28"/>
        </w:rPr>
      </w:pPr>
      <w:r>
        <w:rPr>
          <w:rFonts w:hint="eastAsia"/>
          <w:sz w:val="28"/>
          <w:szCs w:val="28"/>
        </w:rPr>
        <w:t>在水环境方面，</w:t>
      </w:r>
      <w:r>
        <w:rPr>
          <w:rFonts w:hint="eastAsia"/>
          <w:sz w:val="28"/>
          <w:szCs w:val="28"/>
        </w:rPr>
        <w:t>2020</w:t>
      </w:r>
      <w:r>
        <w:rPr>
          <w:rFonts w:hint="eastAsia"/>
          <w:sz w:val="28"/>
          <w:szCs w:val="28"/>
        </w:rPr>
        <w:t>年全市重点流域国考断面水质全部达标，</w:t>
      </w:r>
      <w:r>
        <w:rPr>
          <w:rFonts w:hint="eastAsia"/>
          <w:sz w:val="28"/>
          <w:szCs w:val="28"/>
        </w:rPr>
        <w:lastRenderedPageBreak/>
        <w:t>优良水体比例为</w:t>
      </w:r>
      <w:r>
        <w:rPr>
          <w:rFonts w:hint="eastAsia"/>
          <w:sz w:val="28"/>
          <w:szCs w:val="28"/>
        </w:rPr>
        <w:t>77.8%</w:t>
      </w:r>
      <w:r>
        <w:rPr>
          <w:rFonts w:hint="eastAsia"/>
          <w:sz w:val="28"/>
          <w:szCs w:val="28"/>
        </w:rPr>
        <w:t>，劣Ⅴ类国考断面历史首</w:t>
      </w:r>
      <w:r>
        <w:rPr>
          <w:rFonts w:hint="eastAsia"/>
          <w:sz w:val="28"/>
          <w:szCs w:val="28"/>
        </w:rPr>
        <w:t>次全部清零，水环境质量达到历史最好水平。地表水集中式饮用水水源地水质达标率为</w:t>
      </w:r>
      <w:r>
        <w:rPr>
          <w:rFonts w:hint="eastAsia"/>
          <w:sz w:val="28"/>
          <w:szCs w:val="28"/>
        </w:rPr>
        <w:t>100%</w:t>
      </w:r>
      <w:r>
        <w:rPr>
          <w:rFonts w:hint="eastAsia"/>
          <w:sz w:val="28"/>
          <w:szCs w:val="28"/>
        </w:rPr>
        <w:t>，</w:t>
      </w:r>
      <w:r>
        <w:rPr>
          <w:rFonts w:hint="eastAsia"/>
          <w:sz w:val="28"/>
          <w:szCs w:val="28"/>
        </w:rPr>
        <w:t>75</w:t>
      </w:r>
      <w:r>
        <w:rPr>
          <w:rFonts w:hint="eastAsia"/>
          <w:sz w:val="28"/>
          <w:szCs w:val="28"/>
        </w:rPr>
        <w:t>处黑臭水体已基本消除。</w:t>
      </w:r>
    </w:p>
    <w:p w:rsidR="005A1ADB" w:rsidRDefault="000B6ECF">
      <w:pPr>
        <w:adjustRightInd w:val="0"/>
        <w:snapToGrid w:val="0"/>
        <w:spacing w:line="360" w:lineRule="auto"/>
        <w:ind w:firstLineChars="200" w:firstLine="560"/>
        <w:rPr>
          <w:sz w:val="28"/>
          <w:szCs w:val="28"/>
        </w:rPr>
      </w:pPr>
      <w:r>
        <w:rPr>
          <w:rFonts w:hint="eastAsia"/>
          <w:sz w:val="28"/>
          <w:szCs w:val="28"/>
        </w:rPr>
        <w:t>在土壤环境方面，</w:t>
      </w:r>
      <w:r>
        <w:rPr>
          <w:rFonts w:hint="eastAsia"/>
          <w:sz w:val="28"/>
          <w:szCs w:val="28"/>
        </w:rPr>
        <w:t>2020</w:t>
      </w:r>
      <w:r>
        <w:rPr>
          <w:rFonts w:hint="eastAsia"/>
          <w:sz w:val="28"/>
          <w:szCs w:val="28"/>
        </w:rPr>
        <w:t>年受污染耕地安全利用率和污染地块安全利用率均为</w:t>
      </w:r>
      <w:r>
        <w:rPr>
          <w:rFonts w:hint="eastAsia"/>
          <w:sz w:val="28"/>
          <w:szCs w:val="28"/>
        </w:rPr>
        <w:t>100%</w:t>
      </w:r>
      <w:r>
        <w:rPr>
          <w:rFonts w:hint="eastAsia"/>
          <w:sz w:val="28"/>
          <w:szCs w:val="28"/>
        </w:rPr>
        <w:t>。</w:t>
      </w:r>
    </w:p>
    <w:p w:rsidR="005A1ADB" w:rsidRDefault="000B6ECF">
      <w:pPr>
        <w:adjustRightInd w:val="0"/>
        <w:snapToGrid w:val="0"/>
        <w:spacing w:line="360" w:lineRule="auto"/>
        <w:ind w:firstLineChars="200" w:firstLine="560"/>
        <w:rPr>
          <w:sz w:val="28"/>
          <w:szCs w:val="28"/>
        </w:rPr>
      </w:pPr>
      <w:r>
        <w:rPr>
          <w:rFonts w:hint="eastAsia"/>
          <w:sz w:val="28"/>
          <w:szCs w:val="28"/>
        </w:rPr>
        <w:t>在声环境方面，</w:t>
      </w:r>
      <w:r>
        <w:rPr>
          <w:rFonts w:hint="eastAsia"/>
          <w:sz w:val="28"/>
          <w:szCs w:val="28"/>
        </w:rPr>
        <w:t>2020</w:t>
      </w:r>
      <w:r>
        <w:rPr>
          <w:rFonts w:hint="eastAsia"/>
          <w:sz w:val="28"/>
          <w:szCs w:val="28"/>
        </w:rPr>
        <w:t>年，长春市区域环境噪声昼间等效声级平均值</w:t>
      </w:r>
      <w:r>
        <w:rPr>
          <w:rFonts w:hint="eastAsia"/>
          <w:sz w:val="28"/>
          <w:szCs w:val="28"/>
        </w:rPr>
        <w:t>55.2dB</w:t>
      </w:r>
      <w:r>
        <w:rPr>
          <w:rFonts w:hint="eastAsia"/>
          <w:sz w:val="28"/>
          <w:szCs w:val="28"/>
        </w:rPr>
        <w:t>（</w:t>
      </w:r>
      <w:r>
        <w:rPr>
          <w:rFonts w:hint="eastAsia"/>
          <w:sz w:val="28"/>
          <w:szCs w:val="28"/>
        </w:rPr>
        <w:t>A</w:t>
      </w:r>
      <w:r>
        <w:rPr>
          <w:rFonts w:hint="eastAsia"/>
          <w:sz w:val="28"/>
          <w:szCs w:val="28"/>
        </w:rPr>
        <w:t>），昼间道路交通噪声平均等效声级为</w:t>
      </w:r>
      <w:r>
        <w:rPr>
          <w:rFonts w:hint="eastAsia"/>
          <w:sz w:val="28"/>
          <w:szCs w:val="28"/>
        </w:rPr>
        <w:t>69.9dB</w:t>
      </w:r>
      <w:r>
        <w:rPr>
          <w:rFonts w:hint="eastAsia"/>
          <w:sz w:val="28"/>
          <w:szCs w:val="28"/>
        </w:rPr>
        <w:t>（</w:t>
      </w:r>
      <w:r>
        <w:rPr>
          <w:rFonts w:hint="eastAsia"/>
          <w:sz w:val="28"/>
          <w:szCs w:val="28"/>
        </w:rPr>
        <w:t>A</w:t>
      </w:r>
      <w:r>
        <w:rPr>
          <w:rFonts w:hint="eastAsia"/>
          <w:sz w:val="28"/>
          <w:szCs w:val="28"/>
        </w:rPr>
        <w:t>）。</w:t>
      </w:r>
    </w:p>
    <w:p w:rsidR="005A1ADB" w:rsidRDefault="000B6ECF">
      <w:pPr>
        <w:adjustRightInd w:val="0"/>
        <w:snapToGrid w:val="0"/>
        <w:spacing w:line="360" w:lineRule="auto"/>
        <w:ind w:firstLineChars="200" w:firstLine="560"/>
        <w:rPr>
          <w:sz w:val="28"/>
          <w:szCs w:val="28"/>
        </w:rPr>
      </w:pPr>
      <w:r>
        <w:rPr>
          <w:rFonts w:hint="eastAsia"/>
          <w:sz w:val="28"/>
          <w:szCs w:val="28"/>
        </w:rPr>
        <w:t>在主要污染物排放方面，</w:t>
      </w:r>
      <w:r>
        <w:rPr>
          <w:rFonts w:hint="eastAsia"/>
          <w:sz w:val="28"/>
          <w:szCs w:val="28"/>
        </w:rPr>
        <w:t>2020</w:t>
      </w:r>
      <w:r>
        <w:rPr>
          <w:rFonts w:hint="eastAsia"/>
          <w:sz w:val="28"/>
          <w:szCs w:val="28"/>
        </w:rPr>
        <w:t>年二氧化硫、氮氧化物、化学需氧量、氨氮的排放量分别为</w:t>
      </w:r>
      <w:r>
        <w:rPr>
          <w:rFonts w:hint="eastAsia"/>
          <w:sz w:val="28"/>
          <w:szCs w:val="28"/>
        </w:rPr>
        <w:t>4.60</w:t>
      </w:r>
      <w:r>
        <w:rPr>
          <w:rFonts w:hint="eastAsia"/>
          <w:sz w:val="28"/>
          <w:szCs w:val="28"/>
        </w:rPr>
        <w:t>万吨、</w:t>
      </w:r>
      <w:r>
        <w:rPr>
          <w:rFonts w:hint="eastAsia"/>
          <w:sz w:val="28"/>
          <w:szCs w:val="28"/>
        </w:rPr>
        <w:t>9.50</w:t>
      </w:r>
      <w:r>
        <w:rPr>
          <w:rFonts w:hint="eastAsia"/>
          <w:sz w:val="28"/>
          <w:szCs w:val="28"/>
        </w:rPr>
        <w:t>万吨、</w:t>
      </w:r>
      <w:r>
        <w:rPr>
          <w:rFonts w:hint="eastAsia"/>
          <w:sz w:val="28"/>
          <w:szCs w:val="28"/>
        </w:rPr>
        <w:t>13.29</w:t>
      </w:r>
      <w:r>
        <w:rPr>
          <w:rFonts w:hint="eastAsia"/>
          <w:sz w:val="28"/>
          <w:szCs w:val="28"/>
        </w:rPr>
        <w:t>万吨、</w:t>
      </w:r>
      <w:r>
        <w:rPr>
          <w:rFonts w:hint="eastAsia"/>
          <w:sz w:val="28"/>
          <w:szCs w:val="28"/>
        </w:rPr>
        <w:t>1.03</w:t>
      </w:r>
      <w:r>
        <w:rPr>
          <w:rFonts w:hint="eastAsia"/>
          <w:sz w:val="28"/>
          <w:szCs w:val="28"/>
        </w:rPr>
        <w:t>万吨，符合吉林省指标要求。</w:t>
      </w:r>
    </w:p>
    <w:p w:rsidR="005A1ADB" w:rsidRDefault="000B6ECF">
      <w:pPr>
        <w:adjustRightInd w:val="0"/>
        <w:snapToGrid w:val="0"/>
        <w:spacing w:line="360" w:lineRule="auto"/>
        <w:ind w:firstLineChars="200" w:firstLine="560"/>
        <w:rPr>
          <w:sz w:val="28"/>
          <w:szCs w:val="28"/>
        </w:rPr>
      </w:pPr>
      <w:r>
        <w:rPr>
          <w:rFonts w:hint="eastAsia"/>
          <w:sz w:val="28"/>
          <w:szCs w:val="28"/>
        </w:rPr>
        <w:t>在生态环境方面，长春市从东至西分布有温带山地森林、温带平原农田和温带草原</w:t>
      </w:r>
      <w:r>
        <w:rPr>
          <w:sz w:val="28"/>
          <w:szCs w:val="28"/>
        </w:rPr>
        <w:t>3</w:t>
      </w:r>
      <w:r>
        <w:rPr>
          <w:rFonts w:hint="eastAsia"/>
          <w:sz w:val="28"/>
          <w:szCs w:val="28"/>
        </w:rPr>
        <w:t>种自然植被类型，森林植被以东亚阔叶林为主，农田植被以玉米和水稻为主，草原植被以草甸为主，森林覆盖率</w:t>
      </w:r>
      <w:r>
        <w:rPr>
          <w:rFonts w:hint="eastAsia"/>
          <w:sz w:val="28"/>
          <w:szCs w:val="28"/>
        </w:rPr>
        <w:t>7.6%</w:t>
      </w:r>
      <w:r>
        <w:rPr>
          <w:rFonts w:hint="eastAsia"/>
          <w:sz w:val="28"/>
          <w:szCs w:val="28"/>
        </w:rPr>
        <w:t>。全市公园绿地面积达到</w:t>
      </w:r>
      <w:r>
        <w:rPr>
          <w:rFonts w:hint="eastAsia"/>
          <w:sz w:val="28"/>
          <w:szCs w:val="28"/>
        </w:rPr>
        <w:t>5913.6</w:t>
      </w:r>
      <w:r>
        <w:rPr>
          <w:rFonts w:hint="eastAsia"/>
          <w:sz w:val="28"/>
          <w:szCs w:val="28"/>
        </w:rPr>
        <w:t>公顷，建成区绿化覆盖面积达到</w:t>
      </w:r>
      <w:r>
        <w:rPr>
          <w:rFonts w:hint="eastAsia"/>
          <w:sz w:val="28"/>
          <w:szCs w:val="28"/>
        </w:rPr>
        <w:t>22864.8</w:t>
      </w:r>
      <w:r>
        <w:rPr>
          <w:rFonts w:hint="eastAsia"/>
          <w:sz w:val="28"/>
          <w:szCs w:val="28"/>
        </w:rPr>
        <w:t>公顷，建成区绿化覆盖率达到</w:t>
      </w:r>
      <w:r>
        <w:rPr>
          <w:rFonts w:hint="eastAsia"/>
          <w:sz w:val="28"/>
          <w:szCs w:val="28"/>
        </w:rPr>
        <w:t>41.5%</w:t>
      </w:r>
      <w:r>
        <w:rPr>
          <w:rFonts w:hint="eastAsia"/>
          <w:sz w:val="28"/>
          <w:szCs w:val="28"/>
        </w:rPr>
        <w:t>。</w:t>
      </w:r>
    </w:p>
    <w:p w:rsidR="005A1ADB" w:rsidRDefault="000B6ECF">
      <w:pPr>
        <w:pStyle w:val="4"/>
        <w:adjustRightInd w:val="0"/>
        <w:snapToGrid w:val="0"/>
        <w:spacing w:line="360" w:lineRule="auto"/>
        <w:ind w:firstLineChars="253" w:firstLine="711"/>
      </w:pPr>
      <w:r>
        <w:rPr>
          <w:rFonts w:hint="eastAsia"/>
        </w:rPr>
        <w:t>2.1.</w:t>
      </w:r>
      <w:r>
        <w:t>5</w:t>
      </w:r>
      <w:r>
        <w:rPr>
          <w:rFonts w:hint="eastAsia"/>
        </w:rPr>
        <w:t>城市发展定位</w:t>
      </w:r>
    </w:p>
    <w:p w:rsidR="005A1ADB" w:rsidRDefault="000B6ECF">
      <w:pPr>
        <w:adjustRightInd w:val="0"/>
        <w:snapToGrid w:val="0"/>
        <w:spacing w:line="360" w:lineRule="auto"/>
        <w:ind w:firstLineChars="200" w:firstLine="560"/>
        <w:rPr>
          <w:sz w:val="28"/>
          <w:szCs w:val="28"/>
        </w:rPr>
      </w:pPr>
      <w:r>
        <w:rPr>
          <w:rFonts w:hint="eastAsia"/>
          <w:sz w:val="28"/>
          <w:szCs w:val="28"/>
        </w:rPr>
        <w:t>《长春市国民经济和社会发展第十四个五年规划和</w:t>
      </w:r>
      <w:r>
        <w:rPr>
          <w:rFonts w:hint="eastAsia"/>
          <w:sz w:val="28"/>
          <w:szCs w:val="28"/>
        </w:rPr>
        <w:t xml:space="preserve"> 2035 </w:t>
      </w:r>
      <w:r>
        <w:rPr>
          <w:rFonts w:hint="eastAsia"/>
          <w:sz w:val="28"/>
          <w:szCs w:val="28"/>
        </w:rPr>
        <w:t>年远景目标纲要》提出，“十四五”时期，长春全面振兴全方位振兴取得实质性突破，以加快建设长春现代化都市圈为引领，把长春建设成为常住人口超</w:t>
      </w:r>
      <w:r>
        <w:rPr>
          <w:rFonts w:hint="eastAsia"/>
          <w:sz w:val="28"/>
          <w:szCs w:val="28"/>
        </w:rPr>
        <w:t>1</w:t>
      </w:r>
      <w:r>
        <w:rPr>
          <w:rFonts w:hint="eastAsia"/>
          <w:sz w:val="28"/>
          <w:szCs w:val="28"/>
        </w:rPr>
        <w:t>000</w:t>
      </w:r>
      <w:r>
        <w:rPr>
          <w:rFonts w:hint="eastAsia"/>
          <w:sz w:val="28"/>
          <w:szCs w:val="28"/>
        </w:rPr>
        <w:t>万、经济总量迈向万亿的特大型现代化城市。</w:t>
      </w:r>
    </w:p>
    <w:p w:rsidR="005A1ADB" w:rsidRDefault="000B6ECF">
      <w:pPr>
        <w:adjustRightInd w:val="0"/>
        <w:snapToGrid w:val="0"/>
        <w:spacing w:line="360" w:lineRule="auto"/>
        <w:ind w:firstLineChars="200" w:firstLine="560"/>
        <w:rPr>
          <w:sz w:val="28"/>
          <w:szCs w:val="28"/>
        </w:rPr>
      </w:pPr>
      <w:r>
        <w:rPr>
          <w:rFonts w:hint="eastAsia"/>
          <w:sz w:val="28"/>
          <w:szCs w:val="28"/>
        </w:rPr>
        <w:t>在经济发展方面，到</w:t>
      </w:r>
      <w:r>
        <w:rPr>
          <w:rFonts w:hint="eastAsia"/>
          <w:sz w:val="28"/>
          <w:szCs w:val="28"/>
        </w:rPr>
        <w:t>2025</w:t>
      </w:r>
      <w:r>
        <w:rPr>
          <w:rFonts w:hint="eastAsia"/>
          <w:sz w:val="28"/>
          <w:szCs w:val="28"/>
        </w:rPr>
        <w:t>年，经济实现高质量发展，年均增速达到</w:t>
      </w:r>
      <w:r>
        <w:rPr>
          <w:rFonts w:hint="eastAsia"/>
          <w:sz w:val="28"/>
          <w:szCs w:val="28"/>
        </w:rPr>
        <w:t>6.5%</w:t>
      </w:r>
      <w:r>
        <w:rPr>
          <w:rFonts w:hint="eastAsia"/>
          <w:sz w:val="28"/>
          <w:szCs w:val="28"/>
        </w:rPr>
        <w:t>左右。产业结构加快调整，农业农村现代化走在全国全省前列。规模以上工业总产值超过</w:t>
      </w:r>
      <w:r>
        <w:rPr>
          <w:rFonts w:hint="eastAsia"/>
          <w:sz w:val="28"/>
          <w:szCs w:val="28"/>
        </w:rPr>
        <w:t>1.4</w:t>
      </w:r>
      <w:r>
        <w:rPr>
          <w:rFonts w:hint="eastAsia"/>
          <w:sz w:val="28"/>
          <w:szCs w:val="28"/>
        </w:rPr>
        <w:t>万亿，长春制造品牌享誉全球。服务业占比超过</w:t>
      </w:r>
      <w:r>
        <w:rPr>
          <w:rFonts w:hint="eastAsia"/>
          <w:sz w:val="28"/>
          <w:szCs w:val="28"/>
        </w:rPr>
        <w:t>55%</w:t>
      </w:r>
      <w:r>
        <w:rPr>
          <w:rFonts w:hint="eastAsia"/>
          <w:sz w:val="28"/>
          <w:szCs w:val="28"/>
        </w:rPr>
        <w:t>，数字经济核心产业增加值占比超过全国平均水</w:t>
      </w:r>
      <w:r>
        <w:rPr>
          <w:rFonts w:hint="eastAsia"/>
          <w:sz w:val="28"/>
          <w:szCs w:val="28"/>
        </w:rPr>
        <w:lastRenderedPageBreak/>
        <w:t>平，初步建成数字经济东北地区第一城。</w:t>
      </w:r>
    </w:p>
    <w:p w:rsidR="005A1ADB" w:rsidRDefault="000B6ECF">
      <w:pPr>
        <w:adjustRightInd w:val="0"/>
        <w:snapToGrid w:val="0"/>
        <w:spacing w:line="360" w:lineRule="auto"/>
        <w:ind w:firstLineChars="200" w:firstLine="560"/>
        <w:rPr>
          <w:sz w:val="28"/>
          <w:szCs w:val="28"/>
        </w:rPr>
      </w:pPr>
      <w:r>
        <w:rPr>
          <w:rFonts w:hint="eastAsia"/>
          <w:sz w:val="28"/>
          <w:szCs w:val="28"/>
        </w:rPr>
        <w:t>在产业体系方面，构建以现代农业为基础、以先进制造业为支撑、以现代服务业为主体、以战略性新兴产业为引领的功能完善、配置高效的现代产业体系，汽车产业实现万亿级规模，高端装备、光电信息、农</w:t>
      </w:r>
      <w:r>
        <w:rPr>
          <w:rFonts w:hint="eastAsia"/>
          <w:sz w:val="28"/>
          <w:szCs w:val="28"/>
        </w:rPr>
        <w:t>产品加工、能源产业达到或超过千亿级规模，加快生物与医药、新材料、现代金融、科创服务、文化旅游、现代物流等新兴产业发展，数字经济核心产业增加值占比超过全国平均水平。</w:t>
      </w:r>
    </w:p>
    <w:p w:rsidR="005A1ADB" w:rsidRDefault="000B6ECF">
      <w:pPr>
        <w:adjustRightInd w:val="0"/>
        <w:snapToGrid w:val="0"/>
        <w:spacing w:line="360" w:lineRule="auto"/>
        <w:ind w:firstLineChars="200" w:firstLine="560"/>
        <w:rPr>
          <w:sz w:val="28"/>
          <w:szCs w:val="28"/>
        </w:rPr>
      </w:pPr>
      <w:r>
        <w:rPr>
          <w:rFonts w:hint="eastAsia"/>
          <w:sz w:val="28"/>
          <w:szCs w:val="28"/>
        </w:rPr>
        <w:t>2</w:t>
      </w:r>
      <w:r>
        <w:rPr>
          <w:sz w:val="28"/>
          <w:szCs w:val="28"/>
        </w:rPr>
        <w:t>021</w:t>
      </w:r>
      <w:r>
        <w:rPr>
          <w:sz w:val="28"/>
          <w:szCs w:val="28"/>
        </w:rPr>
        <w:t>年</w:t>
      </w:r>
      <w:r>
        <w:rPr>
          <w:rFonts w:hint="eastAsia"/>
          <w:sz w:val="28"/>
          <w:szCs w:val="28"/>
        </w:rPr>
        <w:t>1</w:t>
      </w:r>
      <w:r>
        <w:rPr>
          <w:sz w:val="28"/>
          <w:szCs w:val="28"/>
        </w:rPr>
        <w:t>2</w:t>
      </w:r>
      <w:r>
        <w:rPr>
          <w:sz w:val="28"/>
          <w:szCs w:val="28"/>
        </w:rPr>
        <w:t>月，</w:t>
      </w:r>
      <w:r>
        <w:rPr>
          <w:rFonts w:hint="eastAsia"/>
          <w:sz w:val="28"/>
          <w:szCs w:val="28"/>
        </w:rPr>
        <w:t>长春市第十四次党代会作出了加快打造国际汽车城、现代农业城、“双碳”示范城、科技创新城、新兴消费城、文化创意城，实施“六城联动”的重要部署。</w:t>
      </w:r>
      <w:r>
        <w:rPr>
          <w:rFonts w:hint="eastAsia"/>
          <w:sz w:val="28"/>
          <w:szCs w:val="28"/>
        </w:rPr>
        <w:t>2</w:t>
      </w:r>
      <w:r>
        <w:rPr>
          <w:sz w:val="28"/>
          <w:szCs w:val="28"/>
        </w:rPr>
        <w:t>022</w:t>
      </w:r>
      <w:r>
        <w:rPr>
          <w:sz w:val="28"/>
          <w:szCs w:val="28"/>
        </w:rPr>
        <w:t>年</w:t>
      </w:r>
      <w:r>
        <w:rPr>
          <w:rFonts w:hint="eastAsia"/>
          <w:sz w:val="28"/>
          <w:szCs w:val="28"/>
        </w:rPr>
        <w:t>2</w:t>
      </w:r>
      <w:r>
        <w:rPr>
          <w:rFonts w:hint="eastAsia"/>
          <w:sz w:val="28"/>
          <w:szCs w:val="28"/>
        </w:rPr>
        <w:t>月</w:t>
      </w:r>
      <w:r>
        <w:rPr>
          <w:sz w:val="28"/>
          <w:szCs w:val="28"/>
        </w:rPr>
        <w:t>，</w:t>
      </w:r>
      <w:r>
        <w:rPr>
          <w:rFonts w:hint="eastAsia"/>
          <w:sz w:val="28"/>
          <w:szCs w:val="28"/>
        </w:rPr>
        <w:t>为全面落实全省“一主六双”高质量发展战略，长春市发布了《长春市“六城联动”总体方案》，重点以产兴城、以城促产、产城融合，推动主导产业集群集聚、做大做强，以培育壮大“</w:t>
      </w:r>
      <w:r>
        <w:rPr>
          <w:rFonts w:hint="eastAsia"/>
          <w:sz w:val="28"/>
          <w:szCs w:val="28"/>
        </w:rPr>
        <w:t>1+6</w:t>
      </w:r>
      <w:r>
        <w:rPr>
          <w:rFonts w:hint="eastAsia"/>
          <w:sz w:val="28"/>
          <w:szCs w:val="28"/>
        </w:rPr>
        <w:t>”主导</w:t>
      </w:r>
      <w:r>
        <w:rPr>
          <w:rFonts w:hint="eastAsia"/>
          <w:sz w:val="28"/>
          <w:szCs w:val="28"/>
        </w:rPr>
        <w:t>产业为核心，打造汽车万亿级产业和高端装备、光电信息、生物医药、农产品加工、能源、文旅等</w:t>
      </w:r>
      <w:r>
        <w:rPr>
          <w:rFonts w:hint="eastAsia"/>
          <w:sz w:val="28"/>
          <w:szCs w:val="28"/>
        </w:rPr>
        <w:t>6</w:t>
      </w:r>
      <w:r>
        <w:rPr>
          <w:rFonts w:hint="eastAsia"/>
          <w:sz w:val="28"/>
          <w:szCs w:val="28"/>
        </w:rPr>
        <w:t>个千亿级产业。围绕承载长春“</w:t>
      </w:r>
      <w:r>
        <w:rPr>
          <w:rFonts w:hint="eastAsia"/>
          <w:sz w:val="28"/>
          <w:szCs w:val="28"/>
        </w:rPr>
        <w:t>1+6</w:t>
      </w:r>
      <w:r>
        <w:rPr>
          <w:rFonts w:hint="eastAsia"/>
          <w:sz w:val="28"/>
          <w:szCs w:val="28"/>
        </w:rPr>
        <w:t>”产业体系，国际汽车城重点发展汽车和高端装备制造</w:t>
      </w:r>
      <w:r>
        <w:rPr>
          <w:rFonts w:hint="eastAsia"/>
          <w:sz w:val="28"/>
          <w:szCs w:val="28"/>
        </w:rPr>
        <w:t>2</w:t>
      </w:r>
      <w:r>
        <w:rPr>
          <w:rFonts w:hint="eastAsia"/>
          <w:sz w:val="28"/>
          <w:szCs w:val="28"/>
        </w:rPr>
        <w:t>个主导产业，现代农业城重点发展农产品加工业、现代农业（种植业）、现代畜牧业</w:t>
      </w:r>
      <w:r>
        <w:rPr>
          <w:rFonts w:hint="eastAsia"/>
          <w:sz w:val="28"/>
          <w:szCs w:val="28"/>
        </w:rPr>
        <w:t>3</w:t>
      </w:r>
      <w:r>
        <w:rPr>
          <w:rFonts w:hint="eastAsia"/>
          <w:sz w:val="28"/>
          <w:szCs w:val="28"/>
        </w:rPr>
        <w:t>个主导产业，“双碳”示范城重点发展新能源、新材料、循环经济</w:t>
      </w:r>
      <w:r>
        <w:rPr>
          <w:rFonts w:hint="eastAsia"/>
          <w:sz w:val="28"/>
          <w:szCs w:val="28"/>
        </w:rPr>
        <w:t>3</w:t>
      </w:r>
      <w:r>
        <w:rPr>
          <w:rFonts w:hint="eastAsia"/>
          <w:sz w:val="28"/>
          <w:szCs w:val="28"/>
        </w:rPr>
        <w:t>个主导产业，科技创新城重点发展医药、光电信息、航空航天</w:t>
      </w:r>
      <w:r>
        <w:rPr>
          <w:rFonts w:hint="eastAsia"/>
          <w:sz w:val="28"/>
          <w:szCs w:val="28"/>
        </w:rPr>
        <w:t>3</w:t>
      </w:r>
      <w:r>
        <w:rPr>
          <w:rFonts w:hint="eastAsia"/>
          <w:sz w:val="28"/>
          <w:szCs w:val="28"/>
        </w:rPr>
        <w:t>个主导产业，新兴消费城重点发展新型商贸、美丽经济、电商经济</w:t>
      </w:r>
      <w:r>
        <w:rPr>
          <w:rFonts w:hint="eastAsia"/>
          <w:sz w:val="28"/>
          <w:szCs w:val="28"/>
        </w:rPr>
        <w:t>3</w:t>
      </w:r>
      <w:r>
        <w:rPr>
          <w:rFonts w:hint="eastAsia"/>
          <w:sz w:val="28"/>
          <w:szCs w:val="28"/>
        </w:rPr>
        <w:t>个主导产业，文化创意城重点发展影视文化、文化旅游、数字经济</w:t>
      </w:r>
      <w:r>
        <w:rPr>
          <w:rFonts w:hint="eastAsia"/>
          <w:sz w:val="28"/>
          <w:szCs w:val="28"/>
        </w:rPr>
        <w:t>3</w:t>
      </w:r>
      <w:r>
        <w:rPr>
          <w:rFonts w:hint="eastAsia"/>
          <w:sz w:val="28"/>
          <w:szCs w:val="28"/>
        </w:rPr>
        <w:t>个主导产业。</w:t>
      </w:r>
    </w:p>
    <w:p w:rsidR="005A1ADB" w:rsidRDefault="000B6ECF">
      <w:pPr>
        <w:pStyle w:val="3"/>
        <w:rPr>
          <w:sz w:val="28"/>
        </w:rPr>
      </w:pPr>
      <w:bookmarkStart w:id="29" w:name="_Toc104561688"/>
      <w:bookmarkStart w:id="30" w:name="_Toc8335"/>
      <w:bookmarkStart w:id="31" w:name="_Toc111199983"/>
      <w:bookmarkStart w:id="32" w:name="_Toc115079266"/>
      <w:bookmarkStart w:id="33" w:name="_Toc12648"/>
      <w:r>
        <w:rPr>
          <w:rFonts w:hint="eastAsia"/>
          <w:sz w:val="28"/>
        </w:rPr>
        <w:lastRenderedPageBreak/>
        <w:t xml:space="preserve">2.2 </w:t>
      </w:r>
      <w:r>
        <w:rPr>
          <w:rFonts w:hint="eastAsia"/>
          <w:sz w:val="28"/>
        </w:rPr>
        <w:t>固体废</w:t>
      </w:r>
      <w:r>
        <w:rPr>
          <w:rFonts w:hint="eastAsia"/>
          <w:sz w:val="28"/>
        </w:rPr>
        <w:t>物管理现状</w:t>
      </w:r>
      <w:bookmarkEnd w:id="29"/>
      <w:bookmarkEnd w:id="30"/>
      <w:bookmarkEnd w:id="31"/>
      <w:bookmarkEnd w:id="32"/>
      <w:bookmarkEnd w:id="33"/>
    </w:p>
    <w:p w:rsidR="005A1ADB" w:rsidRDefault="000B6ECF">
      <w:pPr>
        <w:pStyle w:val="4"/>
      </w:pPr>
      <w:r>
        <w:rPr>
          <w:rFonts w:hint="eastAsia"/>
        </w:rPr>
        <w:t>2.2.1</w:t>
      </w:r>
      <w:r>
        <w:rPr>
          <w:rFonts w:hint="eastAsia"/>
        </w:rPr>
        <w:t>工业产业发展及工业固体废物管理现状</w:t>
      </w:r>
    </w:p>
    <w:p w:rsidR="005A1ADB" w:rsidRDefault="000B6ECF">
      <w:pPr>
        <w:pStyle w:val="5"/>
        <w:rPr>
          <w:rFonts w:ascii="宋体" w:eastAsia="宋体" w:hAnsi="宋体" w:cs="宋体"/>
        </w:rPr>
      </w:pPr>
      <w:r>
        <w:rPr>
          <w:rFonts w:ascii="宋体" w:eastAsia="宋体" w:hAnsi="宋体" w:cs="宋体"/>
        </w:rPr>
        <w:t>2.2.1.1</w:t>
      </w:r>
      <w:r>
        <w:rPr>
          <w:rFonts w:ascii="宋体" w:eastAsia="宋体" w:hAnsi="宋体" w:cs="宋体" w:hint="eastAsia"/>
        </w:rPr>
        <w:t>工业产业发展基本情况</w:t>
      </w:r>
    </w:p>
    <w:p w:rsidR="005A1ADB" w:rsidRDefault="000B6ECF">
      <w:pPr>
        <w:widowControl/>
        <w:spacing w:after="120" w:line="300" w:lineRule="auto"/>
        <w:ind w:firstLineChars="200" w:firstLine="560"/>
        <w:rPr>
          <w:sz w:val="28"/>
          <w:szCs w:val="28"/>
        </w:rPr>
      </w:pPr>
      <w:r>
        <w:rPr>
          <w:rFonts w:hint="eastAsia"/>
          <w:sz w:val="28"/>
          <w:szCs w:val="28"/>
        </w:rPr>
        <w:t>在工业产业发展方面，长春市</w:t>
      </w:r>
      <w:r>
        <w:rPr>
          <w:rFonts w:hint="eastAsia"/>
          <w:sz w:val="28"/>
          <w:szCs w:val="28"/>
        </w:rPr>
        <w:t>2020</w:t>
      </w:r>
      <w:r>
        <w:rPr>
          <w:rFonts w:hint="eastAsia"/>
          <w:sz w:val="28"/>
          <w:szCs w:val="28"/>
        </w:rPr>
        <w:t>年</w:t>
      </w:r>
      <w:r>
        <w:rPr>
          <w:rFonts w:hint="eastAsia"/>
          <w:sz w:val="28"/>
        </w:rPr>
        <w:t>完成工业增加值</w:t>
      </w:r>
      <w:r>
        <w:rPr>
          <w:rFonts w:hint="eastAsia"/>
          <w:sz w:val="28"/>
        </w:rPr>
        <w:t>2327.6</w:t>
      </w:r>
      <w:r>
        <w:rPr>
          <w:rFonts w:hint="eastAsia"/>
          <w:sz w:val="28"/>
        </w:rPr>
        <w:t>亿元，其中，</w:t>
      </w:r>
      <w:r>
        <w:rPr>
          <w:rFonts w:hint="eastAsia"/>
          <w:sz w:val="28"/>
          <w:szCs w:val="28"/>
        </w:rPr>
        <w:t>规模以上工业累计完成增加值</w:t>
      </w:r>
      <w:r>
        <w:rPr>
          <w:rFonts w:hint="eastAsia"/>
          <w:sz w:val="28"/>
          <w:szCs w:val="28"/>
        </w:rPr>
        <w:t>1889</w:t>
      </w:r>
      <w:r>
        <w:rPr>
          <w:rFonts w:hint="eastAsia"/>
          <w:sz w:val="28"/>
          <w:szCs w:val="28"/>
        </w:rPr>
        <w:t>亿元，六大重点行业为汽车制造业、装备制造业、生物与医药工业、农副食品加工业、建材工业和光电子信息工业。</w:t>
      </w:r>
      <w:r>
        <w:rPr>
          <w:rFonts w:hint="eastAsia"/>
          <w:sz w:val="28"/>
          <w:szCs w:val="28"/>
        </w:rPr>
        <w:t>2020</w:t>
      </w:r>
      <w:r>
        <w:rPr>
          <w:rFonts w:hint="eastAsia"/>
          <w:sz w:val="28"/>
          <w:szCs w:val="28"/>
        </w:rPr>
        <w:t>年全市汽车制造业完成增加值</w:t>
      </w:r>
      <w:r>
        <w:rPr>
          <w:rFonts w:hint="eastAsia"/>
          <w:sz w:val="28"/>
          <w:szCs w:val="28"/>
        </w:rPr>
        <w:t>1291.9</w:t>
      </w:r>
      <w:r>
        <w:rPr>
          <w:rFonts w:hint="eastAsia"/>
          <w:sz w:val="28"/>
          <w:szCs w:val="28"/>
        </w:rPr>
        <w:t>亿元，汽车制造业占全市规上工业的比重达</w:t>
      </w:r>
      <w:r>
        <w:rPr>
          <w:rFonts w:hint="eastAsia"/>
          <w:sz w:val="28"/>
          <w:szCs w:val="28"/>
        </w:rPr>
        <w:t>68.4%</w:t>
      </w:r>
      <w:r>
        <w:rPr>
          <w:rFonts w:hint="eastAsia"/>
          <w:sz w:val="28"/>
          <w:szCs w:val="28"/>
        </w:rPr>
        <w:t>，装备制造业、生物与医药工业、农副食品加工业、建材工业和光电子信息工业分别完成增加值</w:t>
      </w:r>
      <w:r>
        <w:rPr>
          <w:rFonts w:hint="eastAsia"/>
          <w:sz w:val="28"/>
          <w:szCs w:val="28"/>
        </w:rPr>
        <w:t>197.7</w:t>
      </w:r>
      <w:r>
        <w:rPr>
          <w:rFonts w:hint="eastAsia"/>
          <w:sz w:val="28"/>
          <w:szCs w:val="28"/>
        </w:rPr>
        <w:t>亿元、</w:t>
      </w:r>
      <w:r>
        <w:rPr>
          <w:rFonts w:hint="eastAsia"/>
          <w:sz w:val="28"/>
          <w:szCs w:val="28"/>
        </w:rPr>
        <w:t>77.7</w:t>
      </w:r>
      <w:r>
        <w:rPr>
          <w:rFonts w:hint="eastAsia"/>
          <w:sz w:val="28"/>
          <w:szCs w:val="28"/>
        </w:rPr>
        <w:t>亿元、</w:t>
      </w:r>
      <w:r>
        <w:rPr>
          <w:rFonts w:hint="eastAsia"/>
          <w:sz w:val="28"/>
          <w:szCs w:val="28"/>
        </w:rPr>
        <w:t>55.2</w:t>
      </w:r>
      <w:r>
        <w:rPr>
          <w:rFonts w:hint="eastAsia"/>
          <w:sz w:val="28"/>
          <w:szCs w:val="28"/>
        </w:rPr>
        <w:t>亿元、</w:t>
      </w:r>
      <w:r>
        <w:rPr>
          <w:rFonts w:hint="eastAsia"/>
          <w:sz w:val="28"/>
          <w:szCs w:val="28"/>
        </w:rPr>
        <w:t>30.9</w:t>
      </w:r>
      <w:r>
        <w:rPr>
          <w:rFonts w:hint="eastAsia"/>
          <w:sz w:val="28"/>
          <w:szCs w:val="28"/>
        </w:rPr>
        <w:t>亿元和</w:t>
      </w:r>
      <w:r>
        <w:rPr>
          <w:rFonts w:hint="eastAsia"/>
          <w:sz w:val="28"/>
          <w:szCs w:val="28"/>
        </w:rPr>
        <w:t>17.1</w:t>
      </w:r>
      <w:r>
        <w:rPr>
          <w:rFonts w:hint="eastAsia"/>
          <w:sz w:val="28"/>
          <w:szCs w:val="28"/>
        </w:rPr>
        <w:t>亿元。产值前</w:t>
      </w:r>
      <w:r>
        <w:rPr>
          <w:rFonts w:hint="eastAsia"/>
          <w:sz w:val="28"/>
          <w:szCs w:val="28"/>
        </w:rPr>
        <w:t>30</w:t>
      </w:r>
      <w:r>
        <w:rPr>
          <w:rFonts w:hint="eastAsia"/>
          <w:sz w:val="28"/>
          <w:szCs w:val="28"/>
        </w:rPr>
        <w:t>户重点工业企业占规模以上工业的比重达到</w:t>
      </w:r>
      <w:r>
        <w:rPr>
          <w:rFonts w:hint="eastAsia"/>
          <w:sz w:val="28"/>
          <w:szCs w:val="28"/>
        </w:rPr>
        <w:t>75.3%</w:t>
      </w:r>
      <w:r>
        <w:rPr>
          <w:rFonts w:hint="eastAsia"/>
          <w:sz w:val="28"/>
          <w:szCs w:val="28"/>
        </w:rPr>
        <w:t>。</w:t>
      </w:r>
    </w:p>
    <w:p w:rsidR="005A1ADB" w:rsidRDefault="000B6ECF">
      <w:pPr>
        <w:widowControl/>
        <w:spacing w:after="120" w:line="300" w:lineRule="auto"/>
        <w:jc w:val="center"/>
      </w:pPr>
      <w:r>
        <w:rPr>
          <w:noProof/>
        </w:rPr>
        <w:drawing>
          <wp:inline distT="0" distB="0" distL="114300" distR="114300">
            <wp:extent cx="3815080" cy="2240280"/>
            <wp:effectExtent l="5080" t="4445" r="15240" b="15875"/>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A1ADB" w:rsidRDefault="000B6ECF">
      <w:pPr>
        <w:pStyle w:val="a4"/>
        <w:jc w:val="center"/>
      </w:pPr>
      <w:r>
        <w:t>图</w:t>
      </w:r>
      <w:r>
        <w:t xml:space="preserve"> </w:t>
      </w:r>
      <w:r w:rsidR="005A1ADB">
        <w:fldChar w:fldCharType="begin"/>
      </w:r>
      <w:r>
        <w:instrText xml:space="preserve"> SEQ </w:instrText>
      </w:r>
      <w:r>
        <w:instrText>图</w:instrText>
      </w:r>
      <w:r>
        <w:instrText xml:space="preserve"> \* ARABIC </w:instrText>
      </w:r>
      <w:r w:rsidR="005A1ADB">
        <w:fldChar w:fldCharType="separate"/>
      </w:r>
      <w:r>
        <w:t>1</w:t>
      </w:r>
      <w:r w:rsidR="005A1ADB">
        <w:fldChar w:fldCharType="end"/>
      </w:r>
      <w:r>
        <w:rPr>
          <w:rFonts w:hint="eastAsia"/>
        </w:rPr>
        <w:tab/>
      </w:r>
      <w:r>
        <w:rPr>
          <w:rFonts w:hint="eastAsia"/>
        </w:rPr>
        <w:tab/>
        <w:t>2020</w:t>
      </w:r>
      <w:r>
        <w:rPr>
          <w:rFonts w:hint="eastAsia"/>
        </w:rPr>
        <w:t>年长春市规模以上工业增加值行业构成</w:t>
      </w:r>
    </w:p>
    <w:p w:rsidR="005A1ADB" w:rsidRDefault="000B6ECF">
      <w:pPr>
        <w:widowControl/>
        <w:spacing w:after="120" w:line="300" w:lineRule="auto"/>
        <w:ind w:firstLineChars="200" w:firstLine="560"/>
        <w:rPr>
          <w:sz w:val="28"/>
          <w:szCs w:val="28"/>
        </w:rPr>
      </w:pPr>
      <w:r>
        <w:rPr>
          <w:rFonts w:hint="eastAsia"/>
          <w:sz w:val="28"/>
          <w:szCs w:val="28"/>
        </w:rPr>
        <w:t>2020</w:t>
      </w:r>
      <w:r>
        <w:rPr>
          <w:rFonts w:hint="eastAsia"/>
          <w:sz w:val="28"/>
          <w:szCs w:val="28"/>
        </w:rPr>
        <w:t>年全市能源消费总量</w:t>
      </w:r>
      <w:r>
        <w:rPr>
          <w:rFonts w:hint="eastAsia"/>
          <w:sz w:val="28"/>
          <w:szCs w:val="28"/>
        </w:rPr>
        <w:t>1910.89</w:t>
      </w:r>
      <w:r>
        <w:rPr>
          <w:rFonts w:hint="eastAsia"/>
          <w:sz w:val="28"/>
          <w:szCs w:val="28"/>
        </w:rPr>
        <w:t>万吨标准煤。全市规模以上工业综合能源消耗量为</w:t>
      </w:r>
      <w:r>
        <w:rPr>
          <w:rFonts w:hint="eastAsia"/>
          <w:sz w:val="28"/>
          <w:szCs w:val="28"/>
        </w:rPr>
        <w:t>963.2</w:t>
      </w:r>
      <w:r>
        <w:rPr>
          <w:rFonts w:hint="eastAsia"/>
          <w:sz w:val="28"/>
          <w:szCs w:val="28"/>
        </w:rPr>
        <w:t>万吨标准煤，约占全市能源消耗总量的比重的</w:t>
      </w:r>
      <w:r>
        <w:rPr>
          <w:rFonts w:hint="eastAsia"/>
          <w:sz w:val="28"/>
          <w:szCs w:val="28"/>
        </w:rPr>
        <w:t>1/2</w:t>
      </w:r>
      <w:r>
        <w:rPr>
          <w:rFonts w:hint="eastAsia"/>
          <w:sz w:val="28"/>
          <w:szCs w:val="28"/>
        </w:rPr>
        <w:t>。</w:t>
      </w:r>
    </w:p>
    <w:p w:rsidR="005A1ADB" w:rsidRDefault="000B6ECF">
      <w:pPr>
        <w:widowControl/>
        <w:adjustRightInd w:val="0"/>
        <w:snapToGrid w:val="0"/>
        <w:spacing w:line="360" w:lineRule="auto"/>
        <w:ind w:firstLineChars="253" w:firstLine="708"/>
        <w:rPr>
          <w:sz w:val="28"/>
          <w:szCs w:val="28"/>
        </w:rPr>
      </w:pPr>
      <w:r>
        <w:rPr>
          <w:rFonts w:hint="eastAsia"/>
          <w:sz w:val="28"/>
          <w:szCs w:val="28"/>
        </w:rPr>
        <w:lastRenderedPageBreak/>
        <w:t>在工业绿色发展方面，近年来，长春市以培育绿色工厂示范为着力点，全面构建绿色制造体系，加快推进制造业绿色转型，围绕汽车制造、生物医药、新能源、新材料等重点领域已培育国家</w:t>
      </w:r>
      <w:r>
        <w:rPr>
          <w:rFonts w:hint="eastAsia"/>
          <w:sz w:val="28"/>
          <w:szCs w:val="28"/>
        </w:rPr>
        <w:t>级绿色制造示范项目企业</w:t>
      </w:r>
      <w:r>
        <w:rPr>
          <w:rFonts w:hint="eastAsia"/>
          <w:sz w:val="28"/>
          <w:szCs w:val="28"/>
        </w:rPr>
        <w:t>37</w:t>
      </w:r>
      <w:r>
        <w:rPr>
          <w:rFonts w:hint="eastAsia"/>
          <w:sz w:val="28"/>
          <w:szCs w:val="28"/>
        </w:rPr>
        <w:t>个，其中绿色工厂</w:t>
      </w:r>
      <w:r>
        <w:rPr>
          <w:rFonts w:hint="eastAsia"/>
          <w:sz w:val="28"/>
          <w:szCs w:val="28"/>
        </w:rPr>
        <w:t>24</w:t>
      </w:r>
      <w:r>
        <w:rPr>
          <w:rFonts w:hint="eastAsia"/>
          <w:sz w:val="28"/>
          <w:szCs w:val="28"/>
        </w:rPr>
        <w:t>个、绿色园区</w:t>
      </w:r>
      <w:r>
        <w:rPr>
          <w:rFonts w:hint="eastAsia"/>
          <w:sz w:val="28"/>
          <w:szCs w:val="28"/>
        </w:rPr>
        <w:t>2</w:t>
      </w:r>
      <w:r>
        <w:rPr>
          <w:rFonts w:hint="eastAsia"/>
          <w:sz w:val="28"/>
          <w:szCs w:val="28"/>
        </w:rPr>
        <w:t>个、绿色供应链</w:t>
      </w:r>
      <w:r>
        <w:rPr>
          <w:rFonts w:hint="eastAsia"/>
          <w:sz w:val="28"/>
          <w:szCs w:val="28"/>
        </w:rPr>
        <w:t>2</w:t>
      </w:r>
      <w:r>
        <w:rPr>
          <w:rFonts w:hint="eastAsia"/>
          <w:sz w:val="28"/>
          <w:szCs w:val="28"/>
        </w:rPr>
        <w:t>个、绿色设计产品</w:t>
      </w:r>
      <w:r>
        <w:rPr>
          <w:rFonts w:hint="eastAsia"/>
          <w:sz w:val="28"/>
          <w:szCs w:val="28"/>
        </w:rPr>
        <w:t>9</w:t>
      </w:r>
      <w:r>
        <w:rPr>
          <w:rFonts w:hint="eastAsia"/>
          <w:sz w:val="28"/>
          <w:szCs w:val="28"/>
        </w:rPr>
        <w:t>个。省级绿色制造示范项目企业</w:t>
      </w:r>
      <w:r>
        <w:rPr>
          <w:rFonts w:hint="eastAsia"/>
          <w:sz w:val="28"/>
          <w:szCs w:val="28"/>
        </w:rPr>
        <w:t>68</w:t>
      </w:r>
      <w:r>
        <w:rPr>
          <w:rFonts w:hint="eastAsia"/>
          <w:sz w:val="28"/>
          <w:szCs w:val="28"/>
        </w:rPr>
        <w:t>个，其中绿色工厂</w:t>
      </w:r>
      <w:r>
        <w:rPr>
          <w:rFonts w:hint="eastAsia"/>
          <w:sz w:val="28"/>
          <w:szCs w:val="28"/>
        </w:rPr>
        <w:t>57</w:t>
      </w:r>
      <w:r>
        <w:rPr>
          <w:rFonts w:hint="eastAsia"/>
          <w:sz w:val="28"/>
          <w:szCs w:val="28"/>
        </w:rPr>
        <w:t>个、绿色园区</w:t>
      </w:r>
      <w:r>
        <w:rPr>
          <w:rFonts w:hint="eastAsia"/>
          <w:sz w:val="28"/>
          <w:szCs w:val="28"/>
        </w:rPr>
        <w:t>1</w:t>
      </w:r>
      <w:r>
        <w:rPr>
          <w:rFonts w:hint="eastAsia"/>
          <w:sz w:val="28"/>
          <w:szCs w:val="28"/>
        </w:rPr>
        <w:t>个、绿色供应链</w:t>
      </w:r>
      <w:r>
        <w:rPr>
          <w:rFonts w:hint="eastAsia"/>
          <w:sz w:val="28"/>
          <w:szCs w:val="28"/>
        </w:rPr>
        <w:t>12</w:t>
      </w:r>
      <w:r>
        <w:rPr>
          <w:rFonts w:hint="eastAsia"/>
          <w:sz w:val="28"/>
          <w:szCs w:val="28"/>
        </w:rPr>
        <w:t>个（其中</w:t>
      </w:r>
      <w:r>
        <w:rPr>
          <w:rFonts w:hint="eastAsia"/>
          <w:sz w:val="28"/>
          <w:szCs w:val="28"/>
        </w:rPr>
        <w:t>7</w:t>
      </w:r>
      <w:r>
        <w:rPr>
          <w:rFonts w:hint="eastAsia"/>
          <w:sz w:val="28"/>
          <w:szCs w:val="28"/>
        </w:rPr>
        <w:t>个为省级绿色工厂）、绿色设计产品</w:t>
      </w:r>
      <w:r>
        <w:rPr>
          <w:rFonts w:hint="eastAsia"/>
          <w:sz w:val="28"/>
          <w:szCs w:val="28"/>
        </w:rPr>
        <w:t>5</w:t>
      </w:r>
      <w:r>
        <w:rPr>
          <w:rFonts w:hint="eastAsia"/>
          <w:sz w:val="28"/>
          <w:szCs w:val="28"/>
        </w:rPr>
        <w:t>个。</w:t>
      </w:r>
    </w:p>
    <w:p w:rsidR="005A1ADB" w:rsidRDefault="000B6ECF">
      <w:pPr>
        <w:pStyle w:val="5"/>
        <w:rPr>
          <w:rFonts w:ascii="宋体" w:eastAsia="宋体" w:hAnsi="宋体" w:cs="宋体"/>
        </w:rPr>
      </w:pPr>
      <w:r>
        <w:rPr>
          <w:rFonts w:ascii="宋体" w:eastAsia="宋体" w:hAnsi="宋体" w:cs="宋体" w:hint="eastAsia"/>
        </w:rPr>
        <w:t>2.2.1.2</w:t>
      </w:r>
      <w:r>
        <w:rPr>
          <w:rFonts w:ascii="宋体" w:eastAsia="宋体" w:hAnsi="宋体" w:cs="宋体" w:hint="eastAsia"/>
        </w:rPr>
        <w:t>一般工业固废管理现状</w:t>
      </w:r>
    </w:p>
    <w:p w:rsidR="005A1ADB" w:rsidRDefault="000B6ECF">
      <w:pPr>
        <w:widowControl/>
        <w:spacing w:after="120" w:line="300" w:lineRule="auto"/>
        <w:ind w:firstLineChars="200" w:firstLine="560"/>
        <w:rPr>
          <w:sz w:val="28"/>
          <w:szCs w:val="28"/>
        </w:rPr>
      </w:pPr>
      <w:r>
        <w:rPr>
          <w:rFonts w:hint="eastAsia"/>
          <w:sz w:val="28"/>
          <w:szCs w:val="28"/>
        </w:rPr>
        <w:t>在工业固体废物产生方面，</w:t>
      </w:r>
      <w:r>
        <w:rPr>
          <w:rFonts w:hint="eastAsia"/>
          <w:sz w:val="28"/>
          <w:szCs w:val="28"/>
        </w:rPr>
        <w:t>2020</w:t>
      </w:r>
      <w:r>
        <w:rPr>
          <w:rFonts w:hint="eastAsia"/>
          <w:sz w:val="28"/>
          <w:szCs w:val="28"/>
        </w:rPr>
        <w:t>年长春市工业固体废物产生量为</w:t>
      </w:r>
      <w:r>
        <w:rPr>
          <w:rFonts w:hint="eastAsia"/>
          <w:sz w:val="28"/>
          <w:szCs w:val="28"/>
        </w:rPr>
        <w:t>654.93</w:t>
      </w:r>
      <w:r>
        <w:rPr>
          <w:rFonts w:hint="eastAsia"/>
          <w:sz w:val="28"/>
          <w:szCs w:val="28"/>
        </w:rPr>
        <w:t>万吨，产生强度为</w:t>
      </w:r>
      <w:r>
        <w:rPr>
          <w:rFonts w:hint="eastAsia"/>
          <w:sz w:val="28"/>
          <w:szCs w:val="28"/>
        </w:rPr>
        <w:t>445.44kg/</w:t>
      </w:r>
      <w:r>
        <w:rPr>
          <w:rFonts w:hint="eastAsia"/>
          <w:sz w:val="28"/>
          <w:szCs w:val="28"/>
        </w:rPr>
        <w:t>万元。长春市产生的工业固体废物主要包括</w:t>
      </w:r>
      <w:r>
        <w:rPr>
          <w:rFonts w:hint="eastAsia"/>
          <w:sz w:val="28"/>
          <w:szCs w:val="28"/>
        </w:rPr>
        <w:t>7</w:t>
      </w:r>
      <w:r>
        <w:rPr>
          <w:rFonts w:hint="eastAsia"/>
          <w:sz w:val="28"/>
          <w:szCs w:val="28"/>
        </w:rPr>
        <w:t>大类，即粉煤灰、炉渣、脱硫石膏、煤矸石、冶炼废渣、其他废物和污泥。其中，产生量最多的类型为粉煤灰（</w:t>
      </w:r>
      <w:r>
        <w:rPr>
          <w:rFonts w:hint="eastAsia"/>
          <w:sz w:val="28"/>
          <w:szCs w:val="28"/>
        </w:rPr>
        <w:t>50.84%</w:t>
      </w:r>
      <w:r>
        <w:rPr>
          <w:rFonts w:hint="eastAsia"/>
          <w:sz w:val="28"/>
          <w:szCs w:val="28"/>
        </w:rPr>
        <w:t>）、炉渣（</w:t>
      </w:r>
      <w:r>
        <w:rPr>
          <w:rFonts w:hint="eastAsia"/>
          <w:sz w:val="28"/>
          <w:szCs w:val="28"/>
        </w:rPr>
        <w:t>27.09%</w:t>
      </w:r>
      <w:r>
        <w:rPr>
          <w:rFonts w:hint="eastAsia"/>
          <w:sz w:val="28"/>
          <w:szCs w:val="28"/>
        </w:rPr>
        <w:t>）、其他废物（</w:t>
      </w:r>
      <w:r>
        <w:rPr>
          <w:rFonts w:hint="eastAsia"/>
          <w:sz w:val="28"/>
          <w:szCs w:val="28"/>
        </w:rPr>
        <w:t>11.57%</w:t>
      </w:r>
      <w:r>
        <w:rPr>
          <w:rFonts w:hint="eastAsia"/>
          <w:sz w:val="28"/>
          <w:szCs w:val="28"/>
        </w:rPr>
        <w:t>）和脱硫石膏（</w:t>
      </w:r>
      <w:r>
        <w:rPr>
          <w:rFonts w:hint="eastAsia"/>
          <w:sz w:val="28"/>
          <w:szCs w:val="28"/>
        </w:rPr>
        <w:t>7.86%</w:t>
      </w:r>
      <w:r>
        <w:rPr>
          <w:rFonts w:hint="eastAsia"/>
          <w:sz w:val="28"/>
          <w:szCs w:val="28"/>
        </w:rPr>
        <w:t>），四者合计占到工业固体废物总产生量的</w:t>
      </w:r>
      <w:r>
        <w:rPr>
          <w:rFonts w:hint="eastAsia"/>
          <w:sz w:val="28"/>
          <w:szCs w:val="28"/>
        </w:rPr>
        <w:t>97.35%</w:t>
      </w:r>
      <w:r>
        <w:rPr>
          <w:rFonts w:hint="eastAsia"/>
          <w:sz w:val="28"/>
          <w:szCs w:val="28"/>
        </w:rPr>
        <w:t>。</w:t>
      </w:r>
    </w:p>
    <w:p w:rsidR="005A1ADB" w:rsidRDefault="000B6ECF">
      <w:pPr>
        <w:widowControl/>
        <w:spacing w:after="120" w:line="300" w:lineRule="auto"/>
        <w:ind w:firstLineChars="200" w:firstLine="420"/>
        <w:jc w:val="center"/>
      </w:pPr>
      <w:r>
        <w:rPr>
          <w:noProof/>
        </w:rPr>
        <w:drawing>
          <wp:inline distT="0" distB="0" distL="114300" distR="114300">
            <wp:extent cx="3529330" cy="2251710"/>
            <wp:effectExtent l="4445" t="4445" r="9525" b="1714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A1ADB" w:rsidRDefault="000B6ECF">
      <w:pPr>
        <w:pStyle w:val="a4"/>
        <w:widowControl/>
        <w:spacing w:after="120" w:line="300" w:lineRule="auto"/>
        <w:ind w:firstLineChars="200" w:firstLine="400"/>
        <w:jc w:val="center"/>
      </w:pPr>
      <w:r>
        <w:t>图</w:t>
      </w:r>
      <w:r>
        <w:t xml:space="preserve"> </w:t>
      </w:r>
      <w:r w:rsidR="005A1ADB">
        <w:fldChar w:fldCharType="begin"/>
      </w:r>
      <w:r>
        <w:instrText xml:space="preserve"> SEQ </w:instrText>
      </w:r>
      <w:r>
        <w:instrText>图</w:instrText>
      </w:r>
      <w:r>
        <w:instrText xml:space="preserve"> \* ARABIC </w:instrText>
      </w:r>
      <w:r w:rsidR="005A1ADB">
        <w:fldChar w:fldCharType="separate"/>
      </w:r>
      <w:r>
        <w:t>2</w:t>
      </w:r>
      <w:r w:rsidR="005A1ADB">
        <w:fldChar w:fldCharType="end"/>
      </w:r>
      <w:r>
        <w:rPr>
          <w:rFonts w:hint="eastAsia"/>
        </w:rPr>
        <w:tab/>
      </w:r>
      <w:r>
        <w:rPr>
          <w:rFonts w:hint="eastAsia"/>
        </w:rPr>
        <w:tab/>
        <w:t>2020</w:t>
      </w:r>
      <w:r>
        <w:rPr>
          <w:rFonts w:hint="eastAsia"/>
        </w:rPr>
        <w:t>年长春市一般工业固体废物产生量构成</w:t>
      </w:r>
    </w:p>
    <w:p w:rsidR="005A1ADB" w:rsidRDefault="000B6ECF">
      <w:pPr>
        <w:widowControl/>
        <w:spacing w:after="120" w:line="300" w:lineRule="auto"/>
        <w:ind w:firstLineChars="200" w:firstLine="560"/>
        <w:rPr>
          <w:sz w:val="28"/>
          <w:szCs w:val="28"/>
        </w:rPr>
      </w:pPr>
      <w:r>
        <w:rPr>
          <w:rFonts w:hint="eastAsia"/>
          <w:sz w:val="28"/>
          <w:szCs w:val="28"/>
        </w:rPr>
        <w:lastRenderedPageBreak/>
        <w:t>受能源消费构成和冬季供暖的影响，</w:t>
      </w:r>
      <w:r>
        <w:rPr>
          <w:rFonts w:hint="eastAsia"/>
          <w:sz w:val="28"/>
        </w:rPr>
        <w:t>长春市工业</w:t>
      </w:r>
      <w:r>
        <w:rPr>
          <w:rFonts w:hint="eastAsia"/>
          <w:sz w:val="28"/>
          <w:szCs w:val="28"/>
        </w:rPr>
        <w:t>固体</w:t>
      </w:r>
      <w:r>
        <w:rPr>
          <w:rFonts w:hint="eastAsia"/>
          <w:sz w:val="28"/>
        </w:rPr>
        <w:t>废物产生结构与城市煤炭消费量高度相关，</w:t>
      </w:r>
      <w:r>
        <w:rPr>
          <w:rFonts w:hint="eastAsia"/>
          <w:sz w:val="28"/>
        </w:rPr>
        <w:t>2020</w:t>
      </w:r>
      <w:r>
        <w:rPr>
          <w:rFonts w:hint="eastAsia"/>
          <w:sz w:val="28"/>
        </w:rPr>
        <w:t>年长春市工业</w:t>
      </w:r>
      <w:r>
        <w:rPr>
          <w:rFonts w:hint="eastAsia"/>
          <w:sz w:val="28"/>
          <w:szCs w:val="28"/>
        </w:rPr>
        <w:t>固体</w:t>
      </w:r>
      <w:r>
        <w:rPr>
          <w:rFonts w:hint="eastAsia"/>
          <w:sz w:val="28"/>
        </w:rPr>
        <w:t>废物产生量前五位的企业均为供电或热电企业，其工业</w:t>
      </w:r>
      <w:r>
        <w:rPr>
          <w:rFonts w:hint="eastAsia"/>
          <w:sz w:val="28"/>
          <w:szCs w:val="28"/>
        </w:rPr>
        <w:t>固体</w:t>
      </w:r>
      <w:r>
        <w:rPr>
          <w:rFonts w:hint="eastAsia"/>
          <w:sz w:val="28"/>
        </w:rPr>
        <w:t>废物产生量占到全市工业</w:t>
      </w:r>
      <w:r>
        <w:rPr>
          <w:rFonts w:hint="eastAsia"/>
          <w:sz w:val="28"/>
          <w:szCs w:val="28"/>
        </w:rPr>
        <w:t>固体</w:t>
      </w:r>
      <w:r>
        <w:rPr>
          <w:rFonts w:hint="eastAsia"/>
          <w:sz w:val="28"/>
        </w:rPr>
        <w:t>废物总产生量的</w:t>
      </w:r>
      <w:r>
        <w:rPr>
          <w:rFonts w:hint="eastAsia"/>
          <w:sz w:val="28"/>
        </w:rPr>
        <w:t>50.23%</w:t>
      </w:r>
      <w:r>
        <w:rPr>
          <w:rFonts w:hint="eastAsia"/>
          <w:sz w:val="28"/>
        </w:rPr>
        <w:t>，且产生的废物种类相似，主要为粉煤灰、</w:t>
      </w:r>
      <w:r>
        <w:rPr>
          <w:rFonts w:hint="eastAsia"/>
          <w:sz w:val="28"/>
          <w:szCs w:val="28"/>
        </w:rPr>
        <w:t>炉渣</w:t>
      </w:r>
      <w:r>
        <w:rPr>
          <w:rFonts w:hint="eastAsia"/>
          <w:sz w:val="28"/>
        </w:rPr>
        <w:t>和</w:t>
      </w:r>
      <w:r>
        <w:rPr>
          <w:rFonts w:hint="eastAsia"/>
          <w:sz w:val="28"/>
          <w:szCs w:val="28"/>
        </w:rPr>
        <w:t>脱硫石膏</w:t>
      </w:r>
      <w:r>
        <w:rPr>
          <w:rFonts w:hint="eastAsia"/>
          <w:sz w:val="28"/>
        </w:rPr>
        <w:t>。因此，优化长春市能源消费结构是降低长春市</w:t>
      </w:r>
      <w:r>
        <w:rPr>
          <w:rFonts w:hint="eastAsia"/>
          <w:sz w:val="28"/>
          <w:szCs w:val="28"/>
        </w:rPr>
        <w:t>工业固体废物产生强度、促进减污降碳协同增效的有效</w:t>
      </w:r>
      <w:r>
        <w:rPr>
          <w:rFonts w:hint="eastAsia"/>
          <w:sz w:val="28"/>
        </w:rPr>
        <w:t>途径之一。</w:t>
      </w:r>
    </w:p>
    <w:p w:rsidR="005A1ADB" w:rsidRDefault="000B6ECF">
      <w:pPr>
        <w:adjustRightInd w:val="0"/>
        <w:snapToGrid w:val="0"/>
        <w:spacing w:line="360" w:lineRule="auto"/>
        <w:ind w:firstLineChars="253" w:firstLine="708"/>
        <w:rPr>
          <w:sz w:val="28"/>
          <w:szCs w:val="28"/>
        </w:rPr>
      </w:pPr>
      <w:r>
        <w:rPr>
          <w:rFonts w:hint="eastAsia"/>
          <w:sz w:val="28"/>
          <w:szCs w:val="28"/>
        </w:rPr>
        <w:t>在工业固体废物综合利用方面，</w:t>
      </w:r>
      <w:r>
        <w:rPr>
          <w:rFonts w:hint="eastAsia"/>
          <w:sz w:val="28"/>
          <w:szCs w:val="28"/>
        </w:rPr>
        <w:t>2020</w:t>
      </w:r>
      <w:r>
        <w:rPr>
          <w:rFonts w:hint="eastAsia"/>
          <w:sz w:val="28"/>
          <w:szCs w:val="28"/>
        </w:rPr>
        <w:t>年长春市工业固体废物综合利用量为</w:t>
      </w:r>
      <w:r>
        <w:rPr>
          <w:rFonts w:hint="eastAsia"/>
          <w:sz w:val="28"/>
          <w:szCs w:val="28"/>
        </w:rPr>
        <w:t>599.64</w:t>
      </w:r>
      <w:r>
        <w:rPr>
          <w:rFonts w:hint="eastAsia"/>
          <w:sz w:val="28"/>
          <w:szCs w:val="28"/>
        </w:rPr>
        <w:t>万吨，其中综合利用往年贮存量</w:t>
      </w:r>
      <w:r>
        <w:rPr>
          <w:rFonts w:hint="eastAsia"/>
          <w:sz w:val="28"/>
          <w:szCs w:val="28"/>
        </w:rPr>
        <w:t>64.29</w:t>
      </w:r>
      <w:r>
        <w:rPr>
          <w:rFonts w:hint="eastAsia"/>
          <w:sz w:val="28"/>
          <w:szCs w:val="28"/>
        </w:rPr>
        <w:t>万吨，工业固体废物综合利用率为</w:t>
      </w:r>
      <w:r>
        <w:rPr>
          <w:rFonts w:hint="eastAsia"/>
          <w:sz w:val="28"/>
          <w:szCs w:val="28"/>
        </w:rPr>
        <w:t>83.37%</w:t>
      </w:r>
      <w:r>
        <w:rPr>
          <w:rFonts w:hint="eastAsia"/>
          <w:sz w:val="28"/>
          <w:szCs w:val="28"/>
        </w:rPr>
        <w:t>。其中，利用量最多</w:t>
      </w:r>
      <w:r>
        <w:rPr>
          <w:rFonts w:hint="eastAsia"/>
          <w:sz w:val="28"/>
          <w:szCs w:val="28"/>
        </w:rPr>
        <w:t>的类型为粉煤灰（</w:t>
      </w:r>
      <w:r>
        <w:rPr>
          <w:rFonts w:hint="eastAsia"/>
          <w:sz w:val="28"/>
          <w:szCs w:val="28"/>
        </w:rPr>
        <w:t>50.53%</w:t>
      </w:r>
      <w:r>
        <w:rPr>
          <w:rFonts w:hint="eastAsia"/>
          <w:sz w:val="28"/>
          <w:szCs w:val="28"/>
        </w:rPr>
        <w:t>）、炉渣（</w:t>
      </w:r>
      <w:r>
        <w:rPr>
          <w:rFonts w:hint="eastAsia"/>
          <w:sz w:val="28"/>
          <w:szCs w:val="28"/>
        </w:rPr>
        <w:t>24.66%</w:t>
      </w:r>
      <w:r>
        <w:rPr>
          <w:rFonts w:hint="eastAsia"/>
          <w:sz w:val="28"/>
          <w:szCs w:val="28"/>
        </w:rPr>
        <w:t>）、煤矸石（</w:t>
      </w:r>
      <w:r>
        <w:rPr>
          <w:rFonts w:hint="eastAsia"/>
          <w:sz w:val="28"/>
          <w:szCs w:val="28"/>
        </w:rPr>
        <w:t>9.36%</w:t>
      </w:r>
      <w:r>
        <w:rPr>
          <w:rFonts w:hint="eastAsia"/>
          <w:sz w:val="28"/>
          <w:szCs w:val="28"/>
        </w:rPr>
        <w:t>）和脱硫石膏（</w:t>
      </w:r>
      <w:r>
        <w:rPr>
          <w:rFonts w:hint="eastAsia"/>
          <w:sz w:val="28"/>
          <w:szCs w:val="28"/>
        </w:rPr>
        <w:t>7.81%</w:t>
      </w:r>
      <w:r>
        <w:rPr>
          <w:rFonts w:hint="eastAsia"/>
          <w:sz w:val="28"/>
          <w:szCs w:val="28"/>
        </w:rPr>
        <w:t>），四者合计占到工业固体废物利用量的</w:t>
      </w:r>
      <w:r>
        <w:rPr>
          <w:rFonts w:hint="eastAsia"/>
          <w:sz w:val="28"/>
          <w:szCs w:val="28"/>
        </w:rPr>
        <w:t>92.35%</w:t>
      </w:r>
      <w:r>
        <w:rPr>
          <w:rFonts w:hint="eastAsia"/>
          <w:sz w:val="28"/>
          <w:szCs w:val="28"/>
        </w:rPr>
        <w:t>。</w:t>
      </w:r>
    </w:p>
    <w:p w:rsidR="005A1ADB" w:rsidRDefault="000B6ECF">
      <w:pPr>
        <w:adjustRightInd w:val="0"/>
        <w:snapToGrid w:val="0"/>
        <w:spacing w:line="360" w:lineRule="auto"/>
        <w:ind w:firstLineChars="253" w:firstLine="531"/>
        <w:jc w:val="center"/>
      </w:pPr>
      <w:r>
        <w:rPr>
          <w:noProof/>
        </w:rPr>
        <w:drawing>
          <wp:inline distT="0" distB="0" distL="114300" distR="114300">
            <wp:extent cx="3457575" cy="2150745"/>
            <wp:effectExtent l="5080" t="4445" r="4445" b="1651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A1ADB" w:rsidRDefault="000B6ECF">
      <w:pPr>
        <w:pStyle w:val="a4"/>
        <w:widowControl/>
        <w:spacing w:after="120" w:line="300" w:lineRule="auto"/>
        <w:ind w:firstLineChars="200" w:firstLine="400"/>
        <w:jc w:val="center"/>
      </w:pPr>
      <w:r>
        <w:t>图</w:t>
      </w:r>
      <w:r>
        <w:t xml:space="preserve"> </w:t>
      </w:r>
      <w:r w:rsidR="005A1ADB">
        <w:fldChar w:fldCharType="begin"/>
      </w:r>
      <w:r>
        <w:instrText xml:space="preserve"> SEQ </w:instrText>
      </w:r>
      <w:r>
        <w:instrText>图</w:instrText>
      </w:r>
      <w:r>
        <w:instrText xml:space="preserve"> \* ARABIC </w:instrText>
      </w:r>
      <w:r w:rsidR="005A1ADB">
        <w:fldChar w:fldCharType="separate"/>
      </w:r>
      <w:r>
        <w:t>3</w:t>
      </w:r>
      <w:r w:rsidR="005A1ADB">
        <w:fldChar w:fldCharType="end"/>
      </w:r>
      <w:r>
        <w:rPr>
          <w:rFonts w:hint="eastAsia"/>
        </w:rPr>
        <w:tab/>
      </w:r>
      <w:r>
        <w:rPr>
          <w:rFonts w:hint="eastAsia"/>
        </w:rPr>
        <w:tab/>
        <w:t>2020</w:t>
      </w:r>
      <w:r>
        <w:rPr>
          <w:rFonts w:hint="eastAsia"/>
        </w:rPr>
        <w:t>年长春市一般工业固体废物综合利用量构成</w:t>
      </w:r>
    </w:p>
    <w:p w:rsidR="005A1ADB" w:rsidRDefault="000B6ECF">
      <w:pPr>
        <w:adjustRightInd w:val="0"/>
        <w:snapToGrid w:val="0"/>
        <w:spacing w:line="360" w:lineRule="auto"/>
        <w:ind w:firstLineChars="253" w:firstLine="708"/>
        <w:rPr>
          <w:sz w:val="28"/>
          <w:szCs w:val="28"/>
        </w:rPr>
      </w:pPr>
      <w:r>
        <w:rPr>
          <w:rFonts w:hint="eastAsia"/>
          <w:sz w:val="28"/>
          <w:szCs w:val="28"/>
        </w:rPr>
        <w:t>在工业固体废物贮存方面，</w:t>
      </w:r>
      <w:r>
        <w:rPr>
          <w:rFonts w:hint="eastAsia"/>
          <w:sz w:val="28"/>
          <w:szCs w:val="28"/>
        </w:rPr>
        <w:t>2020</w:t>
      </w:r>
      <w:r>
        <w:rPr>
          <w:rFonts w:hint="eastAsia"/>
          <w:sz w:val="28"/>
          <w:szCs w:val="28"/>
        </w:rPr>
        <w:t>年长春市工业固体废物贮存量为</w:t>
      </w:r>
      <w:r>
        <w:rPr>
          <w:rFonts w:hint="eastAsia"/>
          <w:sz w:val="28"/>
          <w:szCs w:val="28"/>
        </w:rPr>
        <w:t>5.09</w:t>
      </w:r>
      <w:r>
        <w:rPr>
          <w:rFonts w:hint="eastAsia"/>
          <w:sz w:val="28"/>
          <w:szCs w:val="28"/>
        </w:rPr>
        <w:t>万吨，其中，贮存量最多的类型为炉渣（</w:t>
      </w:r>
      <w:r>
        <w:rPr>
          <w:rFonts w:hint="eastAsia"/>
          <w:sz w:val="28"/>
          <w:szCs w:val="28"/>
        </w:rPr>
        <w:t>83.77%</w:t>
      </w:r>
      <w:r>
        <w:rPr>
          <w:rFonts w:hint="eastAsia"/>
          <w:sz w:val="28"/>
          <w:szCs w:val="28"/>
        </w:rPr>
        <w:t>）和煤矸石（</w:t>
      </w:r>
      <w:r>
        <w:rPr>
          <w:rFonts w:hint="eastAsia"/>
          <w:sz w:val="28"/>
          <w:szCs w:val="28"/>
        </w:rPr>
        <w:t>9.82%</w:t>
      </w:r>
      <w:r>
        <w:rPr>
          <w:rFonts w:hint="eastAsia"/>
          <w:sz w:val="28"/>
          <w:szCs w:val="28"/>
        </w:rPr>
        <w:t>），两者合计占到工业固体废物贮存量的</w:t>
      </w:r>
      <w:r>
        <w:rPr>
          <w:rFonts w:hint="eastAsia"/>
          <w:sz w:val="28"/>
          <w:szCs w:val="28"/>
        </w:rPr>
        <w:t>93.60%</w:t>
      </w:r>
      <w:r>
        <w:rPr>
          <w:rFonts w:hint="eastAsia"/>
          <w:sz w:val="28"/>
          <w:szCs w:val="28"/>
        </w:rPr>
        <w:t>。</w:t>
      </w:r>
    </w:p>
    <w:p w:rsidR="005A1ADB" w:rsidRDefault="000B6ECF">
      <w:pPr>
        <w:adjustRightInd w:val="0"/>
        <w:snapToGrid w:val="0"/>
        <w:spacing w:line="360" w:lineRule="auto"/>
        <w:ind w:firstLineChars="253" w:firstLine="708"/>
        <w:rPr>
          <w:sz w:val="28"/>
          <w:szCs w:val="28"/>
        </w:rPr>
      </w:pPr>
      <w:r>
        <w:rPr>
          <w:rFonts w:hint="eastAsia"/>
          <w:sz w:val="28"/>
          <w:szCs w:val="28"/>
        </w:rPr>
        <w:t>在工业固体废物处置方面，</w:t>
      </w:r>
      <w:r>
        <w:rPr>
          <w:rFonts w:hint="eastAsia"/>
          <w:sz w:val="28"/>
          <w:szCs w:val="28"/>
        </w:rPr>
        <w:t>2020</w:t>
      </w:r>
      <w:r>
        <w:rPr>
          <w:rFonts w:hint="eastAsia"/>
          <w:sz w:val="28"/>
          <w:szCs w:val="28"/>
        </w:rPr>
        <w:t>年长春市工业固体废物处置量为</w:t>
      </w:r>
      <w:r>
        <w:rPr>
          <w:rFonts w:hint="eastAsia"/>
          <w:sz w:val="28"/>
          <w:szCs w:val="28"/>
        </w:rPr>
        <w:t>115.68</w:t>
      </w:r>
      <w:r>
        <w:rPr>
          <w:rFonts w:hint="eastAsia"/>
          <w:sz w:val="28"/>
          <w:szCs w:val="28"/>
        </w:rPr>
        <w:t>万吨，其中，处置量最多的类型为粉煤灰（</w:t>
      </w:r>
      <w:r>
        <w:rPr>
          <w:rFonts w:hint="eastAsia"/>
          <w:sz w:val="28"/>
          <w:szCs w:val="28"/>
        </w:rPr>
        <w:t>38.82%</w:t>
      </w:r>
      <w:r>
        <w:rPr>
          <w:rFonts w:hint="eastAsia"/>
          <w:sz w:val="28"/>
          <w:szCs w:val="28"/>
        </w:rPr>
        <w:t>）、其他废物（</w:t>
      </w:r>
      <w:r>
        <w:rPr>
          <w:rFonts w:hint="eastAsia"/>
          <w:sz w:val="28"/>
          <w:szCs w:val="28"/>
        </w:rPr>
        <w:t>28.73%</w:t>
      </w:r>
      <w:r>
        <w:rPr>
          <w:rFonts w:hint="eastAsia"/>
          <w:sz w:val="28"/>
          <w:szCs w:val="28"/>
        </w:rPr>
        <w:t>）、炉渣（</w:t>
      </w:r>
      <w:r>
        <w:rPr>
          <w:rFonts w:hint="eastAsia"/>
          <w:sz w:val="28"/>
          <w:szCs w:val="28"/>
        </w:rPr>
        <w:t>22.14%</w:t>
      </w:r>
      <w:r>
        <w:rPr>
          <w:rFonts w:hint="eastAsia"/>
          <w:sz w:val="28"/>
          <w:szCs w:val="28"/>
        </w:rPr>
        <w:t>）和冶炼废渣（</w:t>
      </w:r>
      <w:r>
        <w:rPr>
          <w:rFonts w:hint="eastAsia"/>
          <w:sz w:val="28"/>
          <w:szCs w:val="28"/>
        </w:rPr>
        <w:t>5.81%</w:t>
      </w:r>
      <w:r>
        <w:rPr>
          <w:rFonts w:hint="eastAsia"/>
          <w:sz w:val="28"/>
          <w:szCs w:val="28"/>
        </w:rPr>
        <w:t>），四者合</w:t>
      </w:r>
      <w:r>
        <w:rPr>
          <w:rFonts w:hint="eastAsia"/>
          <w:sz w:val="28"/>
          <w:szCs w:val="28"/>
        </w:rPr>
        <w:lastRenderedPageBreak/>
        <w:t>计占到工业固体废物处置量的</w:t>
      </w:r>
      <w:r>
        <w:rPr>
          <w:rFonts w:hint="eastAsia"/>
          <w:sz w:val="28"/>
          <w:szCs w:val="28"/>
        </w:rPr>
        <w:t>95.49%</w:t>
      </w:r>
      <w:r>
        <w:rPr>
          <w:rFonts w:hint="eastAsia"/>
          <w:sz w:val="28"/>
          <w:szCs w:val="28"/>
        </w:rPr>
        <w:t>。</w:t>
      </w:r>
    </w:p>
    <w:p w:rsidR="005A1ADB" w:rsidRDefault="000B6ECF">
      <w:pPr>
        <w:pStyle w:val="5"/>
        <w:rPr>
          <w:rFonts w:ascii="宋体" w:eastAsia="宋体" w:hAnsi="宋体" w:cs="宋体"/>
        </w:rPr>
      </w:pPr>
      <w:r>
        <w:rPr>
          <w:rFonts w:ascii="宋体" w:eastAsia="宋体" w:hAnsi="宋体" w:cs="宋体" w:hint="eastAsia"/>
        </w:rPr>
        <w:t>2.2.1.3</w:t>
      </w:r>
      <w:r>
        <w:rPr>
          <w:rFonts w:ascii="宋体" w:eastAsia="宋体" w:hAnsi="宋体" w:cs="宋体" w:hint="eastAsia"/>
        </w:rPr>
        <w:t>一般工业固废产生预测</w:t>
      </w:r>
    </w:p>
    <w:p w:rsidR="005A1ADB" w:rsidRDefault="000B6ECF">
      <w:pPr>
        <w:adjustRightInd w:val="0"/>
        <w:snapToGrid w:val="0"/>
        <w:spacing w:line="360" w:lineRule="auto"/>
        <w:ind w:firstLineChars="253" w:firstLine="708"/>
        <w:rPr>
          <w:sz w:val="28"/>
          <w:szCs w:val="28"/>
        </w:rPr>
      </w:pPr>
      <w:r>
        <w:rPr>
          <w:sz w:val="28"/>
          <w:szCs w:val="28"/>
        </w:rPr>
        <w:t>根据</w:t>
      </w:r>
      <w:r>
        <w:rPr>
          <w:rFonts w:hint="eastAsia"/>
          <w:sz w:val="28"/>
          <w:szCs w:val="28"/>
        </w:rPr>
        <w:t>2</w:t>
      </w:r>
      <w:r>
        <w:rPr>
          <w:sz w:val="28"/>
          <w:szCs w:val="28"/>
        </w:rPr>
        <w:t>015-2020</w:t>
      </w:r>
      <w:r>
        <w:rPr>
          <w:sz w:val="28"/>
          <w:szCs w:val="28"/>
        </w:rPr>
        <w:t>年长春市工业增加值和一般工业固废产生量，计算得到历年的一般工业固废产生强度。由于一般工业固废产生强度必为正值，因此，需采用非线性回归模型进行拟合</w:t>
      </w:r>
      <w:r>
        <w:rPr>
          <w:rFonts w:hint="eastAsia"/>
          <w:sz w:val="28"/>
          <w:szCs w:val="28"/>
        </w:rPr>
        <w:t>。分别</w:t>
      </w:r>
      <w:r>
        <w:rPr>
          <w:sz w:val="28"/>
          <w:szCs w:val="28"/>
        </w:rPr>
        <w:t>采用</w:t>
      </w:r>
      <w:r>
        <w:rPr>
          <w:rFonts w:hint="eastAsia"/>
          <w:sz w:val="28"/>
          <w:szCs w:val="28"/>
        </w:rPr>
        <w:t>指数函数模型、对数函数模型和幂函数模型进行拟合，其中</w:t>
      </w:r>
      <w:r>
        <w:rPr>
          <w:sz w:val="28"/>
          <w:szCs w:val="28"/>
        </w:rPr>
        <w:t>拟合优度（</w:t>
      </w:r>
      <w:r>
        <w:rPr>
          <w:rFonts w:hint="eastAsia"/>
          <w:sz w:val="28"/>
          <w:szCs w:val="28"/>
        </w:rPr>
        <w:t>R</w:t>
      </w:r>
      <w:r>
        <w:rPr>
          <w:sz w:val="28"/>
          <w:szCs w:val="28"/>
          <w:vertAlign w:val="superscript"/>
        </w:rPr>
        <w:t>2</w:t>
      </w:r>
      <w:r>
        <w:rPr>
          <w:sz w:val="28"/>
          <w:szCs w:val="28"/>
        </w:rPr>
        <w:t>）</w:t>
      </w:r>
      <w:r>
        <w:rPr>
          <w:rFonts w:hint="eastAsia"/>
          <w:sz w:val="28"/>
          <w:szCs w:val="28"/>
        </w:rPr>
        <w:t>较好</w:t>
      </w:r>
      <w:r>
        <w:rPr>
          <w:sz w:val="28"/>
          <w:szCs w:val="28"/>
        </w:rPr>
        <w:t>的为指数</w:t>
      </w:r>
      <w:r>
        <w:rPr>
          <w:rFonts w:hint="eastAsia"/>
          <w:sz w:val="28"/>
          <w:szCs w:val="28"/>
        </w:rPr>
        <w:t>函数</w:t>
      </w:r>
      <w:r>
        <w:rPr>
          <w:sz w:val="28"/>
          <w:szCs w:val="28"/>
        </w:rPr>
        <w:t>模型（</w:t>
      </w:r>
      <w:r>
        <w:rPr>
          <w:rFonts w:hint="eastAsia"/>
          <w:sz w:val="28"/>
          <w:szCs w:val="28"/>
        </w:rPr>
        <w:t>0</w:t>
      </w:r>
      <w:r>
        <w:rPr>
          <w:sz w:val="28"/>
          <w:szCs w:val="28"/>
        </w:rPr>
        <w:t>.97</w:t>
      </w:r>
      <w:r>
        <w:rPr>
          <w:sz w:val="28"/>
          <w:szCs w:val="28"/>
        </w:rPr>
        <w:t>）和对数模型（</w:t>
      </w:r>
      <w:r>
        <w:rPr>
          <w:rFonts w:hint="eastAsia"/>
          <w:sz w:val="28"/>
          <w:szCs w:val="28"/>
        </w:rPr>
        <w:t>0</w:t>
      </w:r>
      <w:r>
        <w:rPr>
          <w:sz w:val="28"/>
          <w:szCs w:val="28"/>
        </w:rPr>
        <w:t>.92</w:t>
      </w:r>
      <w:r>
        <w:rPr>
          <w:sz w:val="28"/>
          <w:szCs w:val="28"/>
        </w:rPr>
        <w:t>）</w:t>
      </w:r>
      <w:r>
        <w:rPr>
          <w:rFonts w:hint="eastAsia"/>
          <w:sz w:val="28"/>
          <w:szCs w:val="28"/>
        </w:rPr>
        <w:t>，采</w:t>
      </w:r>
      <w:r>
        <w:rPr>
          <w:rFonts w:hint="eastAsia"/>
          <w:sz w:val="28"/>
          <w:szCs w:val="28"/>
        </w:rPr>
        <w:t>用上述两个模型分别</w:t>
      </w:r>
      <w:r>
        <w:rPr>
          <w:sz w:val="28"/>
          <w:szCs w:val="28"/>
        </w:rPr>
        <w:t>预测得到</w:t>
      </w:r>
      <w:r>
        <w:rPr>
          <w:rFonts w:hint="eastAsia"/>
          <w:sz w:val="28"/>
          <w:szCs w:val="28"/>
        </w:rPr>
        <w:t>2</w:t>
      </w:r>
      <w:r>
        <w:rPr>
          <w:sz w:val="28"/>
          <w:szCs w:val="28"/>
        </w:rPr>
        <w:t>025</w:t>
      </w:r>
      <w:r>
        <w:rPr>
          <w:sz w:val="28"/>
          <w:szCs w:val="28"/>
        </w:rPr>
        <w:t>年一般工业固废产生强度</w:t>
      </w:r>
      <w:r>
        <w:rPr>
          <w:rFonts w:hint="eastAsia"/>
          <w:sz w:val="28"/>
          <w:szCs w:val="28"/>
        </w:rPr>
        <w:t>约为</w:t>
      </w:r>
      <w:r>
        <w:rPr>
          <w:sz w:val="28"/>
          <w:szCs w:val="28"/>
        </w:rPr>
        <w:t>269kg/</w:t>
      </w:r>
      <w:r>
        <w:rPr>
          <w:sz w:val="28"/>
          <w:szCs w:val="28"/>
        </w:rPr>
        <w:t>万元、</w:t>
      </w:r>
      <w:r>
        <w:rPr>
          <w:rFonts w:hint="eastAsia"/>
          <w:sz w:val="28"/>
          <w:szCs w:val="28"/>
        </w:rPr>
        <w:t>3</w:t>
      </w:r>
      <w:r>
        <w:rPr>
          <w:sz w:val="28"/>
          <w:szCs w:val="28"/>
        </w:rPr>
        <w:t>69 kg/</w:t>
      </w:r>
      <w:r>
        <w:rPr>
          <w:sz w:val="28"/>
          <w:szCs w:val="28"/>
        </w:rPr>
        <w:t>万元。</w:t>
      </w:r>
    </w:p>
    <w:p w:rsidR="005A1ADB" w:rsidRDefault="000B6ECF">
      <w:pPr>
        <w:adjustRightInd w:val="0"/>
        <w:snapToGrid w:val="0"/>
        <w:spacing w:line="360" w:lineRule="auto"/>
        <w:ind w:firstLineChars="253" w:firstLine="708"/>
        <w:rPr>
          <w:sz w:val="28"/>
          <w:szCs w:val="28"/>
        </w:rPr>
      </w:pPr>
      <w:r>
        <w:rPr>
          <w:sz w:val="28"/>
          <w:szCs w:val="28"/>
        </w:rPr>
        <w:t>依据《长春市工业发展</w:t>
      </w:r>
      <w:r>
        <w:rPr>
          <w:rFonts w:hint="eastAsia"/>
          <w:sz w:val="28"/>
          <w:szCs w:val="28"/>
        </w:rPr>
        <w:t>“</w:t>
      </w:r>
      <w:r>
        <w:rPr>
          <w:sz w:val="28"/>
          <w:szCs w:val="28"/>
        </w:rPr>
        <w:t>十四五</w:t>
      </w:r>
      <w:r>
        <w:rPr>
          <w:rFonts w:hint="eastAsia"/>
          <w:sz w:val="28"/>
          <w:szCs w:val="28"/>
        </w:rPr>
        <w:t>”</w:t>
      </w:r>
      <w:r>
        <w:rPr>
          <w:sz w:val="28"/>
          <w:szCs w:val="28"/>
        </w:rPr>
        <w:t>规划》，</w:t>
      </w:r>
      <w:r>
        <w:rPr>
          <w:rFonts w:hint="eastAsia"/>
          <w:sz w:val="28"/>
          <w:szCs w:val="28"/>
        </w:rPr>
        <w:t>2</w:t>
      </w:r>
      <w:r>
        <w:rPr>
          <w:sz w:val="28"/>
          <w:szCs w:val="28"/>
        </w:rPr>
        <w:t>025</w:t>
      </w:r>
      <w:r>
        <w:rPr>
          <w:sz w:val="28"/>
          <w:szCs w:val="28"/>
        </w:rPr>
        <w:t>年长春市规模以上工业增加值预计达</w:t>
      </w:r>
      <w:r>
        <w:rPr>
          <w:rFonts w:hint="eastAsia"/>
          <w:sz w:val="28"/>
          <w:szCs w:val="28"/>
        </w:rPr>
        <w:t>3</w:t>
      </w:r>
      <w:r>
        <w:rPr>
          <w:sz w:val="28"/>
          <w:szCs w:val="28"/>
        </w:rPr>
        <w:t>600</w:t>
      </w:r>
      <w:r>
        <w:rPr>
          <w:sz w:val="28"/>
          <w:szCs w:val="28"/>
        </w:rPr>
        <w:t>亿元。</w:t>
      </w:r>
      <w:r>
        <w:rPr>
          <w:rFonts w:hint="eastAsia"/>
          <w:sz w:val="28"/>
          <w:szCs w:val="28"/>
        </w:rPr>
        <w:t>综上</w:t>
      </w:r>
      <w:r>
        <w:rPr>
          <w:sz w:val="28"/>
          <w:szCs w:val="28"/>
        </w:rPr>
        <w:t>，预测</w:t>
      </w:r>
      <w:r>
        <w:rPr>
          <w:rFonts w:hint="eastAsia"/>
          <w:sz w:val="28"/>
          <w:szCs w:val="28"/>
        </w:rPr>
        <w:t>2</w:t>
      </w:r>
      <w:r>
        <w:rPr>
          <w:sz w:val="28"/>
          <w:szCs w:val="28"/>
        </w:rPr>
        <w:t>025</w:t>
      </w:r>
      <w:r>
        <w:rPr>
          <w:sz w:val="28"/>
          <w:szCs w:val="28"/>
        </w:rPr>
        <w:t>年一般工业固废产生量约为</w:t>
      </w:r>
      <w:r>
        <w:rPr>
          <w:sz w:val="28"/>
          <w:szCs w:val="28"/>
        </w:rPr>
        <w:t>968</w:t>
      </w:r>
      <w:r>
        <w:rPr>
          <w:sz w:val="28"/>
          <w:szCs w:val="28"/>
        </w:rPr>
        <w:t>万吨</w:t>
      </w:r>
      <w:r>
        <w:rPr>
          <w:rFonts w:hint="eastAsia"/>
          <w:sz w:val="28"/>
          <w:szCs w:val="28"/>
        </w:rPr>
        <w:t>至</w:t>
      </w:r>
      <w:r>
        <w:rPr>
          <w:sz w:val="28"/>
          <w:szCs w:val="28"/>
        </w:rPr>
        <w:t>1327</w:t>
      </w:r>
      <w:r>
        <w:rPr>
          <w:sz w:val="28"/>
          <w:szCs w:val="28"/>
        </w:rPr>
        <w:t>万吨之间。</w:t>
      </w:r>
    </w:p>
    <w:p w:rsidR="005A1ADB" w:rsidRDefault="000B6ECF">
      <w:pPr>
        <w:pStyle w:val="4"/>
      </w:pPr>
      <w:r>
        <w:rPr>
          <w:rFonts w:hint="eastAsia"/>
        </w:rPr>
        <w:t>2.2.2</w:t>
      </w:r>
      <w:r>
        <w:rPr>
          <w:rFonts w:hint="eastAsia"/>
        </w:rPr>
        <w:t>农业农村发展及农业固体废物管理现状</w:t>
      </w:r>
    </w:p>
    <w:p w:rsidR="005A1ADB" w:rsidRDefault="000B6ECF">
      <w:pPr>
        <w:pStyle w:val="5"/>
        <w:rPr>
          <w:rFonts w:ascii="宋体" w:eastAsia="宋体" w:hAnsi="宋体" w:cs="宋体"/>
        </w:rPr>
      </w:pPr>
      <w:r>
        <w:rPr>
          <w:rFonts w:ascii="宋体" w:eastAsia="宋体" w:hAnsi="宋体" w:cs="宋体" w:hint="eastAsia"/>
        </w:rPr>
        <w:t>2.2.2.1</w:t>
      </w:r>
      <w:r>
        <w:rPr>
          <w:rFonts w:ascii="宋体" w:eastAsia="宋体" w:hAnsi="宋体" w:cs="宋体" w:hint="eastAsia"/>
        </w:rPr>
        <w:t>农业农村发展基本情况</w:t>
      </w:r>
    </w:p>
    <w:p w:rsidR="005A1ADB" w:rsidRDefault="000B6ECF">
      <w:pPr>
        <w:widowControl/>
        <w:spacing w:after="120" w:line="300" w:lineRule="auto"/>
        <w:ind w:firstLineChars="200" w:firstLine="560"/>
        <w:rPr>
          <w:sz w:val="28"/>
        </w:rPr>
      </w:pPr>
      <w:r>
        <w:rPr>
          <w:rFonts w:hint="eastAsia"/>
          <w:sz w:val="28"/>
        </w:rPr>
        <w:t>在农业农村发展方面，长春市</w:t>
      </w:r>
      <w:r>
        <w:rPr>
          <w:rFonts w:hint="eastAsia"/>
          <w:sz w:val="28"/>
        </w:rPr>
        <w:t>2</w:t>
      </w:r>
      <w:r>
        <w:rPr>
          <w:sz w:val="28"/>
        </w:rPr>
        <w:t>020</w:t>
      </w:r>
      <w:r>
        <w:rPr>
          <w:sz w:val="28"/>
        </w:rPr>
        <w:t>年</w:t>
      </w:r>
      <w:r>
        <w:rPr>
          <w:rFonts w:hint="eastAsia"/>
          <w:sz w:val="28"/>
        </w:rPr>
        <w:t>全市完成农林牧渔业增加值</w:t>
      </w:r>
      <w:r>
        <w:rPr>
          <w:rFonts w:hint="eastAsia"/>
          <w:sz w:val="28"/>
        </w:rPr>
        <w:t>548.5</w:t>
      </w:r>
      <w:r>
        <w:rPr>
          <w:rFonts w:hint="eastAsia"/>
          <w:sz w:val="28"/>
        </w:rPr>
        <w:t>亿元，其中，种植业增加值</w:t>
      </w:r>
      <w:r>
        <w:rPr>
          <w:rFonts w:hint="eastAsia"/>
          <w:sz w:val="28"/>
        </w:rPr>
        <w:t>194.1</w:t>
      </w:r>
      <w:r>
        <w:rPr>
          <w:rFonts w:hint="eastAsia"/>
          <w:sz w:val="28"/>
        </w:rPr>
        <w:t>亿元，林业增加值</w:t>
      </w:r>
      <w:r>
        <w:rPr>
          <w:rFonts w:hint="eastAsia"/>
          <w:sz w:val="28"/>
        </w:rPr>
        <w:t>3.4</w:t>
      </w:r>
      <w:r>
        <w:rPr>
          <w:rFonts w:hint="eastAsia"/>
          <w:sz w:val="28"/>
        </w:rPr>
        <w:t>亿元，牧业增加值</w:t>
      </w:r>
      <w:r>
        <w:rPr>
          <w:rFonts w:hint="eastAsia"/>
          <w:sz w:val="28"/>
        </w:rPr>
        <w:t>332.6</w:t>
      </w:r>
      <w:r>
        <w:rPr>
          <w:rFonts w:hint="eastAsia"/>
          <w:sz w:val="28"/>
        </w:rPr>
        <w:t>亿元，渔业增加值</w:t>
      </w:r>
      <w:r>
        <w:rPr>
          <w:rFonts w:hint="eastAsia"/>
          <w:sz w:val="28"/>
        </w:rPr>
        <w:t>3.8</w:t>
      </w:r>
      <w:r>
        <w:rPr>
          <w:rFonts w:hint="eastAsia"/>
          <w:sz w:val="28"/>
        </w:rPr>
        <w:t>亿元，农林牧渔服务业增加值</w:t>
      </w:r>
      <w:r>
        <w:rPr>
          <w:rFonts w:hint="eastAsia"/>
          <w:sz w:val="28"/>
        </w:rPr>
        <w:t>14.7</w:t>
      </w:r>
      <w:r>
        <w:rPr>
          <w:rFonts w:hint="eastAsia"/>
          <w:sz w:val="28"/>
        </w:rPr>
        <w:t>亿元。</w:t>
      </w:r>
    </w:p>
    <w:p w:rsidR="005A1ADB" w:rsidRDefault="000B6ECF">
      <w:pPr>
        <w:widowControl/>
        <w:spacing w:after="120" w:line="300" w:lineRule="auto"/>
        <w:ind w:firstLineChars="200" w:firstLine="560"/>
        <w:rPr>
          <w:sz w:val="28"/>
        </w:rPr>
      </w:pPr>
      <w:r>
        <w:rPr>
          <w:rFonts w:hint="eastAsia"/>
          <w:sz w:val="28"/>
        </w:rPr>
        <w:t>在种植业方面，农作物总播种面积</w:t>
      </w:r>
      <w:r>
        <w:rPr>
          <w:rFonts w:hint="eastAsia"/>
          <w:sz w:val="28"/>
        </w:rPr>
        <w:t>163.3</w:t>
      </w:r>
      <w:r>
        <w:rPr>
          <w:rFonts w:hint="eastAsia"/>
          <w:sz w:val="28"/>
        </w:rPr>
        <w:t>万公顷，粮食总产量达到</w:t>
      </w:r>
      <w:r>
        <w:rPr>
          <w:rFonts w:hint="eastAsia"/>
          <w:sz w:val="28"/>
        </w:rPr>
        <w:t>1163.9</w:t>
      </w:r>
      <w:r>
        <w:rPr>
          <w:rFonts w:hint="eastAsia"/>
          <w:sz w:val="28"/>
        </w:rPr>
        <w:t>万吨；其中，玉米产量</w:t>
      </w:r>
      <w:r>
        <w:rPr>
          <w:rFonts w:hint="eastAsia"/>
          <w:sz w:val="28"/>
        </w:rPr>
        <w:t>990.2</w:t>
      </w:r>
      <w:r>
        <w:rPr>
          <w:rFonts w:hint="eastAsia"/>
          <w:sz w:val="28"/>
        </w:rPr>
        <w:t>万吨，水稻产量</w:t>
      </w:r>
      <w:r>
        <w:rPr>
          <w:rFonts w:hint="eastAsia"/>
          <w:sz w:val="28"/>
        </w:rPr>
        <w:t>151.9</w:t>
      </w:r>
      <w:r>
        <w:rPr>
          <w:rFonts w:hint="eastAsia"/>
          <w:sz w:val="28"/>
        </w:rPr>
        <w:t>万吨。</w:t>
      </w:r>
    </w:p>
    <w:p w:rsidR="005A1ADB" w:rsidRDefault="000B6ECF">
      <w:pPr>
        <w:widowControl/>
        <w:spacing w:after="120" w:line="300" w:lineRule="auto"/>
        <w:ind w:firstLineChars="200" w:firstLine="560"/>
        <w:rPr>
          <w:sz w:val="28"/>
        </w:rPr>
      </w:pPr>
      <w:r>
        <w:rPr>
          <w:rFonts w:hint="eastAsia"/>
          <w:sz w:val="28"/>
        </w:rPr>
        <w:lastRenderedPageBreak/>
        <w:t>在畜牧业方面，</w:t>
      </w:r>
      <w:r>
        <w:rPr>
          <w:rFonts w:hint="eastAsia"/>
          <w:sz w:val="28"/>
        </w:rPr>
        <w:t>2020</w:t>
      </w:r>
      <w:r>
        <w:rPr>
          <w:rFonts w:hint="eastAsia"/>
          <w:sz w:val="28"/>
        </w:rPr>
        <w:t>年全市生猪发展</w:t>
      </w:r>
      <w:r>
        <w:rPr>
          <w:rFonts w:hint="eastAsia"/>
          <w:sz w:val="28"/>
        </w:rPr>
        <w:t>784.6</w:t>
      </w:r>
      <w:r>
        <w:rPr>
          <w:rFonts w:hint="eastAsia"/>
          <w:sz w:val="28"/>
        </w:rPr>
        <w:t>万头，存栏</w:t>
      </w:r>
      <w:r>
        <w:rPr>
          <w:rFonts w:hint="eastAsia"/>
          <w:sz w:val="28"/>
        </w:rPr>
        <w:t>313</w:t>
      </w:r>
      <w:r>
        <w:rPr>
          <w:rFonts w:hint="eastAsia"/>
          <w:sz w:val="28"/>
        </w:rPr>
        <w:t>万头，出栏</w:t>
      </w:r>
      <w:r>
        <w:rPr>
          <w:rFonts w:hint="eastAsia"/>
          <w:sz w:val="28"/>
        </w:rPr>
        <w:t>471.6</w:t>
      </w:r>
      <w:r>
        <w:rPr>
          <w:rFonts w:hint="eastAsia"/>
          <w:sz w:val="28"/>
        </w:rPr>
        <w:t>万头；肉牛发展</w:t>
      </w:r>
      <w:r>
        <w:rPr>
          <w:sz w:val="28"/>
        </w:rPr>
        <w:t>232</w:t>
      </w:r>
      <w:r>
        <w:rPr>
          <w:rFonts w:hint="eastAsia"/>
          <w:sz w:val="28"/>
        </w:rPr>
        <w:t>.6</w:t>
      </w:r>
      <w:r>
        <w:rPr>
          <w:rFonts w:hint="eastAsia"/>
          <w:sz w:val="28"/>
        </w:rPr>
        <w:t>万头，存栏</w:t>
      </w:r>
      <w:r>
        <w:rPr>
          <w:rFonts w:hint="eastAsia"/>
          <w:sz w:val="28"/>
        </w:rPr>
        <w:t>1</w:t>
      </w:r>
      <w:r>
        <w:rPr>
          <w:sz w:val="28"/>
        </w:rPr>
        <w:t>45</w:t>
      </w:r>
      <w:r>
        <w:rPr>
          <w:rFonts w:hint="eastAsia"/>
          <w:sz w:val="28"/>
        </w:rPr>
        <w:t>万头，出栏</w:t>
      </w:r>
      <w:r>
        <w:rPr>
          <w:rFonts w:hint="eastAsia"/>
          <w:sz w:val="28"/>
        </w:rPr>
        <w:t>87.6</w:t>
      </w:r>
      <w:r>
        <w:rPr>
          <w:rFonts w:hint="eastAsia"/>
          <w:sz w:val="28"/>
        </w:rPr>
        <w:t>万头；羊发展</w:t>
      </w:r>
      <w:r>
        <w:rPr>
          <w:rFonts w:hint="eastAsia"/>
          <w:sz w:val="28"/>
        </w:rPr>
        <w:t>102.5</w:t>
      </w:r>
      <w:r>
        <w:rPr>
          <w:rFonts w:hint="eastAsia"/>
          <w:sz w:val="28"/>
        </w:rPr>
        <w:t>万只，存栏</w:t>
      </w:r>
      <w:r>
        <w:rPr>
          <w:rFonts w:hint="eastAsia"/>
          <w:sz w:val="28"/>
        </w:rPr>
        <w:t>54.4</w:t>
      </w:r>
      <w:r>
        <w:rPr>
          <w:rFonts w:hint="eastAsia"/>
          <w:sz w:val="28"/>
        </w:rPr>
        <w:t>万头，出栏</w:t>
      </w:r>
      <w:r>
        <w:rPr>
          <w:rFonts w:hint="eastAsia"/>
          <w:sz w:val="28"/>
        </w:rPr>
        <w:t>48.</w:t>
      </w:r>
      <w:r>
        <w:rPr>
          <w:rFonts w:hint="eastAsia"/>
          <w:sz w:val="28"/>
        </w:rPr>
        <w:t>1</w:t>
      </w:r>
      <w:r>
        <w:rPr>
          <w:rFonts w:hint="eastAsia"/>
          <w:sz w:val="28"/>
        </w:rPr>
        <w:t>万头；鹿存栏</w:t>
      </w:r>
      <w:r>
        <w:rPr>
          <w:rFonts w:hint="eastAsia"/>
          <w:sz w:val="28"/>
        </w:rPr>
        <w:t>14.2</w:t>
      </w:r>
      <w:r>
        <w:rPr>
          <w:rFonts w:hint="eastAsia"/>
          <w:sz w:val="28"/>
        </w:rPr>
        <w:t>万只；奶牛存栏</w:t>
      </w:r>
      <w:r>
        <w:rPr>
          <w:rFonts w:hint="eastAsia"/>
          <w:sz w:val="28"/>
        </w:rPr>
        <w:t>5.3</w:t>
      </w:r>
      <w:r>
        <w:rPr>
          <w:rFonts w:hint="eastAsia"/>
          <w:sz w:val="28"/>
        </w:rPr>
        <w:t>万头；兔发展</w:t>
      </w:r>
      <w:r>
        <w:rPr>
          <w:rFonts w:hint="eastAsia"/>
          <w:sz w:val="28"/>
        </w:rPr>
        <w:t>85.4</w:t>
      </w:r>
      <w:r>
        <w:rPr>
          <w:rFonts w:hint="eastAsia"/>
          <w:sz w:val="28"/>
        </w:rPr>
        <w:t>万只，存栏</w:t>
      </w:r>
      <w:r>
        <w:rPr>
          <w:rFonts w:hint="eastAsia"/>
          <w:sz w:val="28"/>
        </w:rPr>
        <w:t>10.4</w:t>
      </w:r>
      <w:r>
        <w:rPr>
          <w:rFonts w:hint="eastAsia"/>
          <w:sz w:val="28"/>
        </w:rPr>
        <w:t>万只，出栏</w:t>
      </w:r>
      <w:r>
        <w:rPr>
          <w:rFonts w:hint="eastAsia"/>
          <w:sz w:val="28"/>
        </w:rPr>
        <w:t>75</w:t>
      </w:r>
      <w:r>
        <w:rPr>
          <w:rFonts w:hint="eastAsia"/>
          <w:sz w:val="28"/>
        </w:rPr>
        <w:t>万只；家禽发展</w:t>
      </w:r>
      <w:r>
        <w:rPr>
          <w:rFonts w:hint="eastAsia"/>
          <w:sz w:val="28"/>
        </w:rPr>
        <w:t>3.99</w:t>
      </w:r>
      <w:r>
        <w:rPr>
          <w:rFonts w:hint="eastAsia"/>
          <w:sz w:val="28"/>
        </w:rPr>
        <w:t>亿只，存栏</w:t>
      </w:r>
      <w:r>
        <w:rPr>
          <w:rFonts w:hint="eastAsia"/>
          <w:sz w:val="28"/>
        </w:rPr>
        <w:t>9435.2</w:t>
      </w:r>
      <w:r>
        <w:rPr>
          <w:rFonts w:hint="eastAsia"/>
          <w:sz w:val="28"/>
        </w:rPr>
        <w:t>万只，出栏</w:t>
      </w:r>
      <w:r>
        <w:rPr>
          <w:rFonts w:hint="eastAsia"/>
          <w:sz w:val="28"/>
        </w:rPr>
        <w:t>3.05</w:t>
      </w:r>
      <w:r>
        <w:rPr>
          <w:rFonts w:hint="eastAsia"/>
          <w:sz w:val="28"/>
        </w:rPr>
        <w:t>亿只。</w:t>
      </w:r>
    </w:p>
    <w:p w:rsidR="005A1ADB" w:rsidRDefault="000B6ECF">
      <w:pPr>
        <w:widowControl/>
        <w:spacing w:after="120" w:line="300" w:lineRule="auto"/>
        <w:ind w:firstLineChars="200" w:firstLine="560"/>
        <w:rPr>
          <w:sz w:val="28"/>
        </w:rPr>
      </w:pPr>
      <w:r>
        <w:rPr>
          <w:rFonts w:hint="eastAsia"/>
          <w:sz w:val="28"/>
        </w:rPr>
        <w:t>在农业绿色发展方面，全市有效使用绿色食品标识产品</w:t>
      </w:r>
      <w:r>
        <w:rPr>
          <w:rFonts w:hint="eastAsia"/>
          <w:sz w:val="28"/>
        </w:rPr>
        <w:t>297</w:t>
      </w:r>
      <w:r>
        <w:rPr>
          <w:rFonts w:hint="eastAsia"/>
          <w:sz w:val="28"/>
        </w:rPr>
        <w:t>个，有机食品</w:t>
      </w:r>
      <w:r>
        <w:rPr>
          <w:rFonts w:hint="eastAsia"/>
          <w:sz w:val="28"/>
        </w:rPr>
        <w:t>217</w:t>
      </w:r>
      <w:r>
        <w:rPr>
          <w:rFonts w:hint="eastAsia"/>
          <w:sz w:val="28"/>
        </w:rPr>
        <w:t>个，绿色有机环境监测面积达到</w:t>
      </w:r>
      <w:r>
        <w:rPr>
          <w:rFonts w:hint="eastAsia"/>
          <w:sz w:val="28"/>
        </w:rPr>
        <w:t>529.4</w:t>
      </w:r>
      <w:r>
        <w:rPr>
          <w:rFonts w:hint="eastAsia"/>
          <w:sz w:val="28"/>
        </w:rPr>
        <w:t>万亩，绿色有机农业总产值</w:t>
      </w:r>
      <w:r>
        <w:rPr>
          <w:rFonts w:hint="eastAsia"/>
          <w:sz w:val="28"/>
        </w:rPr>
        <w:t>416</w:t>
      </w:r>
      <w:r>
        <w:rPr>
          <w:rFonts w:hint="eastAsia"/>
          <w:sz w:val="28"/>
        </w:rPr>
        <w:t>亿元。</w:t>
      </w:r>
    </w:p>
    <w:p w:rsidR="005A1ADB" w:rsidRDefault="000B6ECF">
      <w:pPr>
        <w:pStyle w:val="5"/>
        <w:rPr>
          <w:rFonts w:ascii="宋体" w:eastAsia="宋体" w:hAnsi="宋体" w:cs="宋体"/>
        </w:rPr>
      </w:pPr>
      <w:r>
        <w:rPr>
          <w:rFonts w:ascii="宋体" w:eastAsia="宋体" w:hAnsi="宋体" w:cs="宋体" w:hint="eastAsia"/>
        </w:rPr>
        <w:t>2.2.2.2</w:t>
      </w:r>
      <w:r>
        <w:rPr>
          <w:rFonts w:ascii="宋体" w:eastAsia="宋体" w:hAnsi="宋体" w:cs="宋体" w:hint="eastAsia"/>
        </w:rPr>
        <w:t>农业固体废物管理现状</w:t>
      </w:r>
    </w:p>
    <w:p w:rsidR="005A1ADB" w:rsidRDefault="000B6ECF">
      <w:pPr>
        <w:widowControl/>
        <w:spacing w:after="120" w:line="300" w:lineRule="auto"/>
        <w:ind w:firstLineChars="200" w:firstLine="560"/>
        <w:rPr>
          <w:sz w:val="28"/>
        </w:rPr>
      </w:pPr>
      <w:r>
        <w:rPr>
          <w:rFonts w:hint="eastAsia"/>
          <w:sz w:val="28"/>
        </w:rPr>
        <w:t>农业固体废物主要包括农作物秸秆、畜禽粪污、废弃农膜和农药包装废弃物等类型。</w:t>
      </w:r>
    </w:p>
    <w:p w:rsidR="005A1ADB" w:rsidRDefault="000B6ECF">
      <w:pPr>
        <w:widowControl/>
        <w:spacing w:after="120" w:line="300" w:lineRule="auto"/>
        <w:ind w:firstLineChars="200" w:firstLine="560"/>
        <w:rPr>
          <w:sz w:val="28"/>
        </w:rPr>
      </w:pPr>
      <w:r>
        <w:rPr>
          <w:rFonts w:hint="eastAsia"/>
          <w:sz w:val="28"/>
        </w:rPr>
        <w:t>在农作物秸秆方面，</w:t>
      </w:r>
      <w:r>
        <w:rPr>
          <w:rFonts w:hint="eastAsia"/>
          <w:sz w:val="28"/>
        </w:rPr>
        <w:t>2020</w:t>
      </w:r>
      <w:r>
        <w:rPr>
          <w:rFonts w:hint="eastAsia"/>
          <w:sz w:val="28"/>
        </w:rPr>
        <w:t>年长春市秸秆产生量（可收集量）为</w:t>
      </w:r>
      <w:r>
        <w:rPr>
          <w:rFonts w:hint="eastAsia"/>
          <w:sz w:val="28"/>
        </w:rPr>
        <w:t>1222.60</w:t>
      </w:r>
      <w:r>
        <w:rPr>
          <w:rFonts w:hint="eastAsia"/>
          <w:sz w:val="28"/>
        </w:rPr>
        <w:t>万吨，秸秆综合利</w:t>
      </w:r>
      <w:r>
        <w:rPr>
          <w:rFonts w:hint="eastAsia"/>
          <w:sz w:val="28"/>
        </w:rPr>
        <w:t>用量为</w:t>
      </w:r>
      <w:r>
        <w:rPr>
          <w:rFonts w:hint="eastAsia"/>
          <w:sz w:val="28"/>
        </w:rPr>
        <w:t>836.10</w:t>
      </w:r>
      <w:r>
        <w:rPr>
          <w:rFonts w:hint="eastAsia"/>
          <w:sz w:val="28"/>
        </w:rPr>
        <w:t>万吨，秸秆综合利用率为</w:t>
      </w:r>
      <w:r>
        <w:rPr>
          <w:rFonts w:hint="eastAsia"/>
          <w:sz w:val="28"/>
        </w:rPr>
        <w:t>68.5%</w:t>
      </w:r>
      <w:r>
        <w:rPr>
          <w:rFonts w:hint="eastAsia"/>
          <w:sz w:val="28"/>
        </w:rPr>
        <w:t>。在秸秆“五化”利用中，能源化利用量为</w:t>
      </w:r>
      <w:r>
        <w:rPr>
          <w:rFonts w:hint="eastAsia"/>
          <w:sz w:val="28"/>
        </w:rPr>
        <w:t>293.0</w:t>
      </w:r>
      <w:r>
        <w:rPr>
          <w:rFonts w:hint="eastAsia"/>
          <w:sz w:val="28"/>
        </w:rPr>
        <w:t>万吨，肥料化利用量</w:t>
      </w:r>
      <w:r>
        <w:rPr>
          <w:rFonts w:hint="eastAsia"/>
          <w:sz w:val="28"/>
        </w:rPr>
        <w:t>287.45</w:t>
      </w:r>
      <w:r>
        <w:rPr>
          <w:rFonts w:hint="eastAsia"/>
          <w:sz w:val="28"/>
        </w:rPr>
        <w:t>万吨，饲料化利用量</w:t>
      </w:r>
      <w:r>
        <w:rPr>
          <w:rFonts w:hint="eastAsia"/>
          <w:sz w:val="28"/>
        </w:rPr>
        <w:t>248.21</w:t>
      </w:r>
      <w:r>
        <w:rPr>
          <w:rFonts w:hint="eastAsia"/>
          <w:sz w:val="28"/>
        </w:rPr>
        <w:t>万吨，基料化利用量</w:t>
      </w:r>
      <w:r>
        <w:rPr>
          <w:rFonts w:hint="eastAsia"/>
          <w:sz w:val="28"/>
        </w:rPr>
        <w:t>7.09</w:t>
      </w:r>
      <w:r>
        <w:rPr>
          <w:rFonts w:hint="eastAsia"/>
          <w:sz w:val="28"/>
        </w:rPr>
        <w:t>万吨，原料化利用量</w:t>
      </w:r>
      <w:r>
        <w:rPr>
          <w:rFonts w:hint="eastAsia"/>
          <w:sz w:val="28"/>
        </w:rPr>
        <w:t>0.35</w:t>
      </w:r>
      <w:r>
        <w:rPr>
          <w:rFonts w:hint="eastAsia"/>
          <w:sz w:val="28"/>
        </w:rPr>
        <w:t>万吨。在秸秆管理方面，长春市制定了《长春市农作物秸秆露天禁烧和综合利用管理条例》，自</w:t>
      </w:r>
      <w:r>
        <w:rPr>
          <w:rFonts w:hint="eastAsia"/>
          <w:sz w:val="28"/>
        </w:rPr>
        <w:t>2020</w:t>
      </w:r>
      <w:r>
        <w:rPr>
          <w:rFonts w:hint="eastAsia"/>
          <w:sz w:val="28"/>
        </w:rPr>
        <w:t>年</w:t>
      </w:r>
      <w:r>
        <w:rPr>
          <w:rFonts w:hint="eastAsia"/>
          <w:sz w:val="28"/>
        </w:rPr>
        <w:t>1</w:t>
      </w:r>
      <w:r>
        <w:rPr>
          <w:rFonts w:hint="eastAsia"/>
          <w:sz w:val="28"/>
        </w:rPr>
        <w:t>月</w:t>
      </w:r>
      <w:r>
        <w:rPr>
          <w:rFonts w:hint="eastAsia"/>
          <w:sz w:val="28"/>
        </w:rPr>
        <w:t>1</w:t>
      </w:r>
      <w:r>
        <w:rPr>
          <w:rFonts w:hint="eastAsia"/>
          <w:sz w:val="28"/>
        </w:rPr>
        <w:t>日起施行，对市域农作物秸秆露天禁烧、综合利用及其相关管理活动进行了规定。</w:t>
      </w:r>
    </w:p>
    <w:p w:rsidR="005A1ADB" w:rsidRDefault="000B6ECF">
      <w:pPr>
        <w:widowControl/>
        <w:spacing w:after="120" w:line="300" w:lineRule="auto"/>
        <w:ind w:firstLineChars="200" w:firstLine="420"/>
        <w:jc w:val="center"/>
      </w:pPr>
      <w:r>
        <w:rPr>
          <w:noProof/>
        </w:rPr>
        <w:lastRenderedPageBreak/>
        <w:drawing>
          <wp:inline distT="0" distB="0" distL="114300" distR="114300">
            <wp:extent cx="3244215" cy="2049145"/>
            <wp:effectExtent l="4445" t="4445" r="15240" b="16510"/>
            <wp:docPr id="6" name="图表 2" descr="7b0a202020202263686172745265734964223a2022343336313638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A1ADB" w:rsidRDefault="000B6ECF">
      <w:pPr>
        <w:pStyle w:val="a4"/>
        <w:widowControl/>
        <w:spacing w:after="120" w:line="300" w:lineRule="auto"/>
        <w:ind w:firstLineChars="200" w:firstLine="400"/>
        <w:jc w:val="center"/>
      </w:pPr>
      <w:r>
        <w:t>图</w:t>
      </w:r>
      <w:r>
        <w:t xml:space="preserve"> </w:t>
      </w:r>
      <w:r w:rsidR="005A1ADB">
        <w:fldChar w:fldCharType="begin"/>
      </w:r>
      <w:r>
        <w:instrText xml:space="preserve"> SEQ </w:instrText>
      </w:r>
      <w:r>
        <w:instrText>图</w:instrText>
      </w:r>
      <w:r>
        <w:instrText xml:space="preserve"> \* ARABIC </w:instrText>
      </w:r>
      <w:r w:rsidR="005A1ADB">
        <w:fldChar w:fldCharType="separate"/>
      </w:r>
      <w:r>
        <w:t>4</w:t>
      </w:r>
      <w:r w:rsidR="005A1ADB">
        <w:fldChar w:fldCharType="end"/>
      </w:r>
      <w:r>
        <w:rPr>
          <w:rFonts w:hint="eastAsia"/>
        </w:rPr>
        <w:tab/>
      </w:r>
      <w:r>
        <w:rPr>
          <w:rFonts w:hint="eastAsia"/>
        </w:rPr>
        <w:tab/>
        <w:t>2020</w:t>
      </w:r>
      <w:r>
        <w:rPr>
          <w:rFonts w:hint="eastAsia"/>
        </w:rPr>
        <w:t>年长春市秸秆“五化”综合利用量构成</w:t>
      </w:r>
    </w:p>
    <w:p w:rsidR="005A1ADB" w:rsidRDefault="000B6ECF">
      <w:pPr>
        <w:widowControl/>
        <w:spacing w:after="120" w:line="300" w:lineRule="auto"/>
        <w:ind w:firstLineChars="200" w:firstLine="560"/>
        <w:rPr>
          <w:sz w:val="28"/>
        </w:rPr>
      </w:pPr>
      <w:r>
        <w:rPr>
          <w:rFonts w:hint="eastAsia"/>
          <w:sz w:val="28"/>
        </w:rPr>
        <w:t>在畜禽粪污方面，经统计测算，</w:t>
      </w:r>
      <w:r>
        <w:rPr>
          <w:sz w:val="28"/>
        </w:rPr>
        <w:t>2020</w:t>
      </w:r>
      <w:r>
        <w:rPr>
          <w:rFonts w:hint="eastAsia"/>
          <w:sz w:val="28"/>
        </w:rPr>
        <w:t>年全市畜禽粪污产生总量约为</w:t>
      </w:r>
      <w:r>
        <w:rPr>
          <w:rFonts w:hint="eastAsia"/>
          <w:sz w:val="28"/>
        </w:rPr>
        <w:t>2000</w:t>
      </w:r>
      <w:r>
        <w:rPr>
          <w:rFonts w:hint="eastAsia"/>
          <w:sz w:val="28"/>
        </w:rPr>
        <w:t>万吨，其中约</w:t>
      </w:r>
      <w:r>
        <w:rPr>
          <w:rFonts w:hint="eastAsia"/>
          <w:sz w:val="28"/>
        </w:rPr>
        <w:t>1900</w:t>
      </w:r>
      <w:r>
        <w:rPr>
          <w:rFonts w:hint="eastAsia"/>
          <w:sz w:val="28"/>
        </w:rPr>
        <w:t>万吨实现资源化利用，畜禽粪污综合利用率为</w:t>
      </w:r>
      <w:r>
        <w:rPr>
          <w:rFonts w:hint="eastAsia"/>
          <w:sz w:val="28"/>
        </w:rPr>
        <w:t>95.06%</w:t>
      </w:r>
      <w:r>
        <w:rPr>
          <w:rFonts w:hint="eastAsia"/>
          <w:sz w:val="28"/>
        </w:rPr>
        <w:t>。长春市重点推广了两种比较成熟的畜禽粪污综合利用技术模式和运营方式，分别应用于城区和养殖大县；对于城区，主要是由各区级政府组织建设公共粪污暂存设施，委托区域性畜禽粪污集中处理中心进行运营维护和综合利用；对于养殖大县，主要是依托种养废弃物快速腐熟还田技术模式，在养殖密集区域布局建设秸秆粪污腐熟堆沤场和无臭膜覆盖腐熟发酵设施，协同实现种养废弃物资源化利用。在粪污处理设施装备配套建设方面，全市共有</w:t>
      </w:r>
      <w:r>
        <w:rPr>
          <w:rFonts w:hint="eastAsia"/>
          <w:sz w:val="28"/>
        </w:rPr>
        <w:t>33</w:t>
      </w:r>
      <w:r>
        <w:rPr>
          <w:rFonts w:hint="eastAsia"/>
          <w:sz w:val="28"/>
        </w:rPr>
        <w:t>94</w:t>
      </w:r>
      <w:r>
        <w:rPr>
          <w:rFonts w:hint="eastAsia"/>
          <w:sz w:val="28"/>
        </w:rPr>
        <w:t>家畜禽规模养殖场纳入规模养殖场粪污处理设施装备配套考核范围，规模畜禽养殖场粪污处理设施装备配套率达</w:t>
      </w:r>
      <w:r>
        <w:rPr>
          <w:rFonts w:hint="eastAsia"/>
          <w:sz w:val="28"/>
        </w:rPr>
        <w:t>99.91%</w:t>
      </w:r>
      <w:r>
        <w:rPr>
          <w:rFonts w:hint="eastAsia"/>
          <w:sz w:val="28"/>
        </w:rPr>
        <w:t>。在畜禽粪污管理方面，在具体措施方面，一是逐年分解设施配套建设任务，扎实推进规模养殖场粪污处理设施装备配套建设，截止到</w:t>
      </w:r>
      <w:r>
        <w:rPr>
          <w:rFonts w:hint="eastAsia"/>
          <w:sz w:val="28"/>
        </w:rPr>
        <w:t>2020</w:t>
      </w:r>
      <w:r>
        <w:rPr>
          <w:rFonts w:hint="eastAsia"/>
          <w:sz w:val="28"/>
        </w:rPr>
        <w:t>年底，公主岭市、农安县、榆树市、德惠市、九台区等</w:t>
      </w:r>
      <w:r>
        <w:rPr>
          <w:rFonts w:hint="eastAsia"/>
          <w:sz w:val="28"/>
        </w:rPr>
        <w:t>5</w:t>
      </w:r>
      <w:r>
        <w:rPr>
          <w:rFonts w:hint="eastAsia"/>
          <w:sz w:val="28"/>
        </w:rPr>
        <w:t>个畜牧大县尚未配套建设粪污处理设施的规模养殖场（也未委托进行第三方处理）全部完成了配套建设任务，</w:t>
      </w:r>
      <w:r>
        <w:rPr>
          <w:rFonts w:hint="eastAsia"/>
          <w:sz w:val="28"/>
        </w:rPr>
        <w:t>5</w:t>
      </w:r>
      <w:r>
        <w:rPr>
          <w:rFonts w:hint="eastAsia"/>
          <w:sz w:val="28"/>
        </w:rPr>
        <w:t>个畜牧大县的规模养殖场粪污处理设施装备配套率均达到</w:t>
      </w:r>
      <w:r>
        <w:rPr>
          <w:rFonts w:hint="eastAsia"/>
          <w:sz w:val="28"/>
        </w:rPr>
        <w:lastRenderedPageBreak/>
        <w:t>100%</w:t>
      </w:r>
      <w:r>
        <w:rPr>
          <w:rFonts w:hint="eastAsia"/>
          <w:sz w:val="28"/>
        </w:rPr>
        <w:t>。二是加强粪污综合利用技术指导和服务，</w:t>
      </w:r>
      <w:r>
        <w:rPr>
          <w:rFonts w:hint="eastAsia"/>
          <w:sz w:val="28"/>
        </w:rPr>
        <w:t>2020</w:t>
      </w:r>
      <w:r>
        <w:rPr>
          <w:rFonts w:hint="eastAsia"/>
          <w:sz w:val="28"/>
        </w:rPr>
        <w:t>年</w:t>
      </w:r>
      <w:r>
        <w:rPr>
          <w:rFonts w:hint="eastAsia"/>
          <w:sz w:val="28"/>
        </w:rPr>
        <w:t>7</w:t>
      </w:r>
      <w:r>
        <w:rPr>
          <w:rFonts w:hint="eastAsia"/>
          <w:sz w:val="28"/>
        </w:rPr>
        <w:t>月长春市印发并实</w:t>
      </w:r>
      <w:r>
        <w:rPr>
          <w:rFonts w:hint="eastAsia"/>
          <w:sz w:val="28"/>
        </w:rPr>
        <w:t>施了《长春市畜禽养殖废弃物资源化利用专项整治行动方案》，全面开展畜禽粪污资源化利用业务指导和服务是专项行动的重要工作任务之一，通过组织指导养殖场户同种植业者签订粪污还田消纳协议，有效畅通还田利用渠道，截止到</w:t>
      </w:r>
      <w:r>
        <w:rPr>
          <w:sz w:val="28"/>
        </w:rPr>
        <w:t>2020</w:t>
      </w:r>
      <w:r>
        <w:rPr>
          <w:rFonts w:hint="eastAsia"/>
          <w:sz w:val="28"/>
        </w:rPr>
        <w:t>年底，累计组织</w:t>
      </w:r>
      <w:r>
        <w:rPr>
          <w:rFonts w:hint="eastAsia"/>
          <w:sz w:val="28"/>
        </w:rPr>
        <w:t>2893</w:t>
      </w:r>
      <w:r>
        <w:rPr>
          <w:rFonts w:hint="eastAsia"/>
          <w:sz w:val="28"/>
        </w:rPr>
        <w:t>家规模养殖场、</w:t>
      </w:r>
      <w:r>
        <w:rPr>
          <w:rFonts w:hint="eastAsia"/>
          <w:sz w:val="28"/>
        </w:rPr>
        <w:t>904</w:t>
      </w:r>
      <w:r>
        <w:rPr>
          <w:rFonts w:hint="eastAsia"/>
          <w:sz w:val="28"/>
        </w:rPr>
        <w:t>户养殖专业户签订了消纳协议</w:t>
      </w:r>
      <w:r>
        <w:rPr>
          <w:rFonts w:hint="eastAsia"/>
          <w:sz w:val="28"/>
        </w:rPr>
        <w:t>。</w:t>
      </w:r>
      <w:r>
        <w:rPr>
          <w:rFonts w:hint="eastAsia"/>
          <w:sz w:val="28"/>
        </w:rPr>
        <w:t>三是推进公共粪污收储运体系建设，突出解决规模以下粪污收储运问题，截止到</w:t>
      </w:r>
      <w:r>
        <w:rPr>
          <w:sz w:val="28"/>
        </w:rPr>
        <w:t>2020</w:t>
      </w:r>
      <w:r>
        <w:rPr>
          <w:rFonts w:hint="eastAsia"/>
          <w:sz w:val="28"/>
        </w:rPr>
        <w:t>年底，全市符合三防要求的公共粪污暂存设施达</w:t>
      </w:r>
      <w:r>
        <w:rPr>
          <w:rFonts w:hint="eastAsia"/>
          <w:sz w:val="28"/>
        </w:rPr>
        <w:t>902</w:t>
      </w:r>
      <w:r>
        <w:rPr>
          <w:rFonts w:hint="eastAsia"/>
          <w:sz w:val="28"/>
        </w:rPr>
        <w:t>处，总容积达到了</w:t>
      </w:r>
      <w:r>
        <w:rPr>
          <w:rFonts w:hint="eastAsia"/>
          <w:sz w:val="28"/>
        </w:rPr>
        <w:t>20.84</w:t>
      </w:r>
      <w:r>
        <w:rPr>
          <w:rFonts w:hint="eastAsia"/>
          <w:sz w:val="28"/>
        </w:rPr>
        <w:t>万立方米，建有坑塘式、条垛式秸秆粪污堆沤腐熟发酵点</w:t>
      </w:r>
      <w:r>
        <w:rPr>
          <w:rFonts w:hint="eastAsia"/>
          <w:sz w:val="28"/>
        </w:rPr>
        <w:t>300</w:t>
      </w:r>
      <w:r>
        <w:rPr>
          <w:rFonts w:hint="eastAsia"/>
          <w:sz w:val="28"/>
        </w:rPr>
        <w:t>余处，</w:t>
      </w:r>
      <w:r>
        <w:rPr>
          <w:rFonts w:hint="eastAsia"/>
          <w:sz w:val="28"/>
        </w:rPr>
        <w:t>500</w:t>
      </w:r>
      <w:r>
        <w:rPr>
          <w:rFonts w:hint="eastAsia"/>
          <w:sz w:val="28"/>
        </w:rPr>
        <w:t>多个养殖</w:t>
      </w:r>
      <w:r>
        <w:rPr>
          <w:rFonts w:hint="eastAsia"/>
          <w:sz w:val="28"/>
        </w:rPr>
        <w:t>密集村屯配备了吸污车、铲车、运输车等粪污清运设备，散养畜禽粪污基本实现分户收集、统一转运和集中处理，规模以下畜禽粪污收储运社会化服务体系初步形成。四是积极培育畜禽粪污资源化利用产业，鼓励引导社会资本积极投资建设专业化畜禽粪污综合利用机构，截止到</w:t>
      </w:r>
      <w:r>
        <w:rPr>
          <w:rFonts w:hint="eastAsia"/>
          <w:sz w:val="28"/>
        </w:rPr>
        <w:t>2020</w:t>
      </w:r>
      <w:r>
        <w:rPr>
          <w:rFonts w:hint="eastAsia"/>
          <w:sz w:val="28"/>
        </w:rPr>
        <w:t>年，全市粪污综合利用机构已达</w:t>
      </w:r>
      <w:r>
        <w:rPr>
          <w:rFonts w:hint="eastAsia"/>
          <w:sz w:val="28"/>
        </w:rPr>
        <w:t>43</w:t>
      </w:r>
      <w:r>
        <w:rPr>
          <w:rFonts w:hint="eastAsia"/>
          <w:sz w:val="28"/>
        </w:rPr>
        <w:t>家，年粪污处理能力可达</w:t>
      </w:r>
      <w:r>
        <w:rPr>
          <w:rFonts w:hint="eastAsia"/>
          <w:sz w:val="28"/>
        </w:rPr>
        <w:t>350</w:t>
      </w:r>
      <w:r>
        <w:rPr>
          <w:rFonts w:hint="eastAsia"/>
          <w:sz w:val="28"/>
        </w:rPr>
        <w:t>万吨，有机肥生产能力达到</w:t>
      </w:r>
      <w:r>
        <w:rPr>
          <w:rFonts w:hint="eastAsia"/>
          <w:sz w:val="28"/>
        </w:rPr>
        <w:t>110</w:t>
      </w:r>
      <w:r>
        <w:rPr>
          <w:rFonts w:hint="eastAsia"/>
          <w:sz w:val="28"/>
        </w:rPr>
        <w:t>万吨。</w:t>
      </w:r>
    </w:p>
    <w:p w:rsidR="005A1ADB" w:rsidRDefault="000B6ECF">
      <w:pPr>
        <w:widowControl/>
        <w:spacing w:after="120" w:line="300" w:lineRule="auto"/>
        <w:ind w:firstLineChars="200" w:firstLine="560"/>
        <w:rPr>
          <w:sz w:val="28"/>
        </w:rPr>
      </w:pPr>
      <w:r>
        <w:rPr>
          <w:rFonts w:hint="eastAsia"/>
          <w:sz w:val="28"/>
        </w:rPr>
        <w:t>在废弃农膜方面，</w:t>
      </w:r>
      <w:r>
        <w:rPr>
          <w:rFonts w:hint="eastAsia"/>
          <w:sz w:val="28"/>
        </w:rPr>
        <w:t>2020</w:t>
      </w:r>
      <w:r>
        <w:rPr>
          <w:rFonts w:hint="eastAsia"/>
          <w:sz w:val="28"/>
        </w:rPr>
        <w:t>年长春市共使用农膜</w:t>
      </w:r>
      <w:r>
        <w:rPr>
          <w:rFonts w:hint="eastAsia"/>
          <w:sz w:val="28"/>
        </w:rPr>
        <w:t>1.51</w:t>
      </w:r>
      <w:r>
        <w:rPr>
          <w:rFonts w:hint="eastAsia"/>
          <w:sz w:val="28"/>
        </w:rPr>
        <w:t>万吨，农膜回收量为</w:t>
      </w:r>
      <w:r>
        <w:rPr>
          <w:rFonts w:hint="eastAsia"/>
          <w:sz w:val="28"/>
        </w:rPr>
        <w:t>1.39</w:t>
      </w:r>
      <w:r>
        <w:rPr>
          <w:rFonts w:hint="eastAsia"/>
          <w:sz w:val="28"/>
        </w:rPr>
        <w:t>万吨，废弃农膜回收率为</w:t>
      </w:r>
      <w:r>
        <w:rPr>
          <w:rFonts w:hint="eastAsia"/>
          <w:sz w:val="28"/>
        </w:rPr>
        <w:t>91.55%</w:t>
      </w:r>
      <w:r>
        <w:rPr>
          <w:rFonts w:hint="eastAsia"/>
          <w:sz w:val="28"/>
        </w:rPr>
        <w:t>。其中，地膜的使用量、回收量分别为</w:t>
      </w:r>
      <w:r>
        <w:rPr>
          <w:rFonts w:hint="eastAsia"/>
          <w:sz w:val="28"/>
        </w:rPr>
        <w:t>0.25</w:t>
      </w:r>
      <w:r>
        <w:rPr>
          <w:rFonts w:hint="eastAsia"/>
          <w:sz w:val="28"/>
        </w:rPr>
        <w:t>万吨、</w:t>
      </w:r>
      <w:r>
        <w:rPr>
          <w:rFonts w:hint="eastAsia"/>
          <w:sz w:val="28"/>
        </w:rPr>
        <w:t>0.</w:t>
      </w:r>
      <w:r>
        <w:rPr>
          <w:rFonts w:hint="eastAsia"/>
          <w:sz w:val="28"/>
        </w:rPr>
        <w:t>22</w:t>
      </w:r>
      <w:r>
        <w:rPr>
          <w:rFonts w:hint="eastAsia"/>
          <w:sz w:val="28"/>
        </w:rPr>
        <w:t>万吨，废弃地膜回收率为</w:t>
      </w:r>
      <w:r>
        <w:rPr>
          <w:rFonts w:hint="eastAsia"/>
          <w:sz w:val="28"/>
        </w:rPr>
        <w:t>85.34%</w:t>
      </w:r>
      <w:r>
        <w:rPr>
          <w:rFonts w:hint="eastAsia"/>
          <w:sz w:val="28"/>
        </w:rPr>
        <w:t>；棚膜的使用量、回收量分别为</w:t>
      </w:r>
      <w:r>
        <w:rPr>
          <w:rFonts w:hint="eastAsia"/>
          <w:sz w:val="28"/>
        </w:rPr>
        <w:t>1.26</w:t>
      </w:r>
      <w:r>
        <w:rPr>
          <w:rFonts w:hint="eastAsia"/>
          <w:sz w:val="28"/>
        </w:rPr>
        <w:t>万吨、</w:t>
      </w:r>
      <w:r>
        <w:rPr>
          <w:rFonts w:hint="eastAsia"/>
          <w:sz w:val="28"/>
        </w:rPr>
        <w:t>1.17</w:t>
      </w:r>
      <w:r>
        <w:rPr>
          <w:rFonts w:hint="eastAsia"/>
          <w:sz w:val="28"/>
        </w:rPr>
        <w:t>万吨，废弃棚膜回收率为</w:t>
      </w:r>
      <w:r>
        <w:rPr>
          <w:rFonts w:hint="eastAsia"/>
          <w:sz w:val="28"/>
        </w:rPr>
        <w:t>92.81%</w:t>
      </w:r>
      <w:r>
        <w:rPr>
          <w:rFonts w:hint="eastAsia"/>
          <w:sz w:val="28"/>
        </w:rPr>
        <w:t>。</w:t>
      </w:r>
      <w:r>
        <w:rPr>
          <w:rFonts w:hint="eastAsia"/>
          <w:sz w:val="28"/>
        </w:rPr>
        <w:t>2020</w:t>
      </w:r>
      <w:r>
        <w:rPr>
          <w:rFonts w:hint="eastAsia"/>
          <w:sz w:val="28"/>
        </w:rPr>
        <w:t>年全市共有废弃农膜回收企业</w:t>
      </w:r>
      <w:r>
        <w:rPr>
          <w:rFonts w:hint="eastAsia"/>
          <w:sz w:val="28"/>
        </w:rPr>
        <w:t>20</w:t>
      </w:r>
      <w:r>
        <w:rPr>
          <w:rFonts w:hint="eastAsia"/>
          <w:sz w:val="28"/>
        </w:rPr>
        <w:t>家，建立废弃农膜回收网点</w:t>
      </w:r>
      <w:r>
        <w:rPr>
          <w:rFonts w:hint="eastAsia"/>
          <w:sz w:val="28"/>
        </w:rPr>
        <w:t>362</w:t>
      </w:r>
      <w:r>
        <w:rPr>
          <w:rFonts w:hint="eastAsia"/>
          <w:sz w:val="28"/>
        </w:rPr>
        <w:t>个。</w:t>
      </w:r>
    </w:p>
    <w:p w:rsidR="005A1ADB" w:rsidRDefault="000B6ECF">
      <w:pPr>
        <w:widowControl/>
        <w:spacing w:after="120" w:line="300" w:lineRule="auto"/>
        <w:ind w:firstLineChars="200" w:firstLine="560"/>
        <w:rPr>
          <w:sz w:val="28"/>
        </w:rPr>
      </w:pPr>
      <w:r>
        <w:rPr>
          <w:rFonts w:hint="eastAsia"/>
          <w:sz w:val="28"/>
        </w:rPr>
        <w:lastRenderedPageBreak/>
        <w:t>在农药包装废弃物方面，</w:t>
      </w:r>
      <w:r>
        <w:rPr>
          <w:rFonts w:hint="eastAsia"/>
          <w:sz w:val="28"/>
        </w:rPr>
        <w:t>2020</w:t>
      </w:r>
      <w:r>
        <w:rPr>
          <w:rFonts w:hint="eastAsia"/>
          <w:sz w:val="28"/>
        </w:rPr>
        <w:t>年长春市共产生农药包装废弃物</w:t>
      </w:r>
      <w:r>
        <w:rPr>
          <w:rFonts w:hint="eastAsia"/>
          <w:sz w:val="28"/>
        </w:rPr>
        <w:t>129.39</w:t>
      </w:r>
      <w:r>
        <w:rPr>
          <w:rFonts w:hint="eastAsia"/>
          <w:sz w:val="28"/>
        </w:rPr>
        <w:t>吨，回收量为</w:t>
      </w:r>
      <w:r>
        <w:rPr>
          <w:rFonts w:hint="eastAsia"/>
          <w:sz w:val="28"/>
        </w:rPr>
        <w:t>67.98</w:t>
      </w:r>
      <w:r>
        <w:rPr>
          <w:rFonts w:hint="eastAsia"/>
          <w:sz w:val="28"/>
        </w:rPr>
        <w:t>吨，农药包装废弃物回收率为</w:t>
      </w:r>
      <w:r>
        <w:rPr>
          <w:rFonts w:hint="eastAsia"/>
          <w:sz w:val="28"/>
        </w:rPr>
        <w:t>52.54%</w:t>
      </w:r>
      <w:r>
        <w:rPr>
          <w:rFonts w:hint="eastAsia"/>
          <w:sz w:val="28"/>
        </w:rPr>
        <w:t>，回收处理去向包括焚烧发电、其他焚烧、农药大包装回收再利用等。在农药包装废弃物管理方面，</w:t>
      </w:r>
      <w:r>
        <w:rPr>
          <w:rFonts w:hint="eastAsia"/>
          <w:sz w:val="28"/>
        </w:rPr>
        <w:t>2021</w:t>
      </w:r>
      <w:r>
        <w:rPr>
          <w:rFonts w:hint="eastAsia"/>
          <w:sz w:val="28"/>
        </w:rPr>
        <w:t>年长春市印发了《长春市农药包装废弃物回收处置实施方案》，目前，在农药包装废弃物管理方面，</w:t>
      </w:r>
      <w:r>
        <w:rPr>
          <w:rFonts w:hint="eastAsia"/>
          <w:sz w:val="28"/>
        </w:rPr>
        <w:t>由市农业农村局、供销社联合推进农村农药包装废弃物的收集，以村委会为单元，形成农民—村委会—县农业农村站—危废经营单位的收集模式，收集后由与相应的县（市）区政府签订农药包装废弃物收集处置协议的危险废物处置经营单位进行统一处置。</w:t>
      </w:r>
    </w:p>
    <w:p w:rsidR="005A1ADB" w:rsidRDefault="000B6ECF">
      <w:pPr>
        <w:ind w:firstLineChars="200" w:firstLine="560"/>
        <w:rPr>
          <w:sz w:val="28"/>
          <w:szCs w:val="32"/>
        </w:rPr>
      </w:pPr>
      <w:r>
        <w:rPr>
          <w:rFonts w:hint="eastAsia"/>
          <w:sz w:val="28"/>
          <w:szCs w:val="32"/>
        </w:rPr>
        <w:t>在农业固体废物管理方面，长春市制定了《长春市农村环境治理条例》，自</w:t>
      </w:r>
      <w:r>
        <w:rPr>
          <w:rFonts w:hint="eastAsia"/>
          <w:sz w:val="28"/>
          <w:szCs w:val="32"/>
        </w:rPr>
        <w:t>2020</w:t>
      </w:r>
      <w:r>
        <w:rPr>
          <w:rFonts w:hint="eastAsia"/>
          <w:sz w:val="28"/>
          <w:szCs w:val="32"/>
        </w:rPr>
        <w:t>年</w:t>
      </w:r>
      <w:r>
        <w:rPr>
          <w:rFonts w:hint="eastAsia"/>
          <w:sz w:val="28"/>
          <w:szCs w:val="32"/>
        </w:rPr>
        <w:t>1</w:t>
      </w:r>
      <w:r>
        <w:rPr>
          <w:rFonts w:hint="eastAsia"/>
          <w:sz w:val="28"/>
          <w:szCs w:val="32"/>
        </w:rPr>
        <w:t>月</w:t>
      </w:r>
      <w:r>
        <w:rPr>
          <w:rFonts w:hint="eastAsia"/>
          <w:sz w:val="28"/>
          <w:szCs w:val="32"/>
        </w:rPr>
        <w:t>1</w:t>
      </w:r>
      <w:r>
        <w:rPr>
          <w:rFonts w:hint="eastAsia"/>
          <w:sz w:val="28"/>
          <w:szCs w:val="32"/>
        </w:rPr>
        <w:t>日起施行，对市域农村垃圾治理、农业废弃物处理和利用等进行了规定，要求市、县（市）区人民政府应当加强公共厕所和生活垃圾、建筑垃圾、污水处理设施，秸秆、农膜、粪污、农药包装物、病死畜禽处理设施等与农村环境治理</w:t>
      </w:r>
      <w:r>
        <w:rPr>
          <w:rFonts w:hint="eastAsia"/>
          <w:sz w:val="28"/>
          <w:szCs w:val="32"/>
        </w:rPr>
        <w:t>有关的基础设施建设，引导农民进行垃圾分类，推进农村生活垃圾源头减量，明确了畜禽养殖的畜禽粪污无害化处理、资源化利用要求等。</w:t>
      </w:r>
    </w:p>
    <w:p w:rsidR="005A1ADB" w:rsidRDefault="000B6ECF">
      <w:pPr>
        <w:pStyle w:val="5"/>
        <w:rPr>
          <w:rFonts w:ascii="宋体" w:eastAsia="宋体" w:hAnsi="宋体" w:cs="宋体"/>
        </w:rPr>
      </w:pPr>
      <w:r>
        <w:rPr>
          <w:rFonts w:ascii="宋体" w:eastAsia="宋体" w:hAnsi="宋体" w:cs="宋体" w:hint="eastAsia"/>
        </w:rPr>
        <w:t>2.2.2.3</w:t>
      </w:r>
      <w:r>
        <w:rPr>
          <w:rFonts w:ascii="宋体" w:eastAsia="宋体" w:hAnsi="宋体" w:cs="宋体" w:hint="eastAsia"/>
        </w:rPr>
        <w:t>农业固体废物产生预测</w:t>
      </w:r>
    </w:p>
    <w:p w:rsidR="005A1ADB" w:rsidRDefault="000B6ECF">
      <w:pPr>
        <w:ind w:firstLineChars="200" w:firstLine="560"/>
        <w:rPr>
          <w:sz w:val="28"/>
          <w:szCs w:val="28"/>
        </w:rPr>
      </w:pPr>
      <w:r>
        <w:rPr>
          <w:rFonts w:hint="eastAsia"/>
          <w:sz w:val="28"/>
          <w:szCs w:val="32"/>
        </w:rPr>
        <w:t>在农作物秸秆方面，长春市自</w:t>
      </w:r>
      <w:r>
        <w:rPr>
          <w:rFonts w:hint="eastAsia"/>
          <w:sz w:val="28"/>
          <w:szCs w:val="32"/>
        </w:rPr>
        <w:t>2018</w:t>
      </w:r>
      <w:r>
        <w:rPr>
          <w:rFonts w:hint="eastAsia"/>
          <w:sz w:val="28"/>
          <w:szCs w:val="32"/>
        </w:rPr>
        <w:t>年以来开始秸秆产生量的统计工作，且秸秆产生量主要与各类粮食农作物产量有关，因此需采用多元函数模型进行拟合预测。长春市粮食农作物主要为玉米和水稻，采用</w:t>
      </w:r>
      <w:r>
        <w:rPr>
          <w:rFonts w:hint="eastAsia"/>
          <w:sz w:val="28"/>
          <w:szCs w:val="32"/>
        </w:rPr>
        <w:t>2018</w:t>
      </w:r>
      <w:r>
        <w:rPr>
          <w:rFonts w:hint="eastAsia"/>
          <w:sz w:val="28"/>
          <w:szCs w:val="32"/>
        </w:rPr>
        <w:t>年至</w:t>
      </w:r>
      <w:r>
        <w:rPr>
          <w:rFonts w:hint="eastAsia"/>
          <w:sz w:val="28"/>
          <w:szCs w:val="32"/>
        </w:rPr>
        <w:t>2020</w:t>
      </w:r>
      <w:r>
        <w:rPr>
          <w:rFonts w:hint="eastAsia"/>
          <w:sz w:val="28"/>
          <w:szCs w:val="32"/>
        </w:rPr>
        <w:t>年长春市玉米、水稻产量和秸秆产生量数据，构</w:t>
      </w:r>
      <w:r>
        <w:rPr>
          <w:rFonts w:hint="eastAsia"/>
          <w:sz w:val="28"/>
          <w:szCs w:val="32"/>
        </w:rPr>
        <w:lastRenderedPageBreak/>
        <w:t>建二元一次线性模型进行拟合，得到模型的</w:t>
      </w:r>
      <w:r>
        <w:rPr>
          <w:sz w:val="28"/>
          <w:szCs w:val="28"/>
        </w:rPr>
        <w:t>拟合优度（</w:t>
      </w:r>
      <w:r>
        <w:rPr>
          <w:rFonts w:hint="eastAsia"/>
          <w:sz w:val="28"/>
          <w:szCs w:val="28"/>
        </w:rPr>
        <w:t>R</w:t>
      </w:r>
      <w:r>
        <w:rPr>
          <w:sz w:val="28"/>
          <w:szCs w:val="28"/>
          <w:vertAlign w:val="superscript"/>
        </w:rPr>
        <w:t>2</w:t>
      </w:r>
      <w:r>
        <w:rPr>
          <w:sz w:val="28"/>
          <w:szCs w:val="28"/>
        </w:rPr>
        <w:t>）</w:t>
      </w:r>
      <w:r>
        <w:rPr>
          <w:rFonts w:hint="eastAsia"/>
          <w:sz w:val="28"/>
          <w:szCs w:val="28"/>
        </w:rPr>
        <w:t>达</w:t>
      </w:r>
      <w:r>
        <w:rPr>
          <w:rFonts w:hint="eastAsia"/>
          <w:sz w:val="28"/>
          <w:szCs w:val="28"/>
        </w:rPr>
        <w:t>0.97</w:t>
      </w:r>
      <w:r>
        <w:rPr>
          <w:rFonts w:hint="eastAsia"/>
          <w:sz w:val="28"/>
          <w:szCs w:val="28"/>
        </w:rPr>
        <w:t>，拟合效果较好。</w:t>
      </w:r>
      <w:r>
        <w:rPr>
          <w:sz w:val="28"/>
          <w:szCs w:val="28"/>
        </w:rPr>
        <w:t>依据《</w:t>
      </w:r>
      <w:r>
        <w:rPr>
          <w:rFonts w:hint="eastAsia"/>
          <w:sz w:val="28"/>
          <w:szCs w:val="28"/>
        </w:rPr>
        <w:t>长春市农业农村现代化“十四五”规划</w:t>
      </w:r>
      <w:r>
        <w:rPr>
          <w:sz w:val="28"/>
          <w:szCs w:val="28"/>
        </w:rPr>
        <w:t>》，长春市</w:t>
      </w:r>
      <w:r>
        <w:rPr>
          <w:rFonts w:hint="eastAsia"/>
          <w:sz w:val="28"/>
          <w:szCs w:val="28"/>
        </w:rPr>
        <w:t>2</w:t>
      </w:r>
      <w:r>
        <w:rPr>
          <w:sz w:val="28"/>
          <w:szCs w:val="28"/>
        </w:rPr>
        <w:t>025</w:t>
      </w:r>
      <w:r>
        <w:rPr>
          <w:sz w:val="28"/>
          <w:szCs w:val="28"/>
        </w:rPr>
        <w:t>年</w:t>
      </w:r>
      <w:r>
        <w:rPr>
          <w:rFonts w:hint="eastAsia"/>
          <w:sz w:val="28"/>
          <w:szCs w:val="28"/>
        </w:rPr>
        <w:t>玉米产量、水稻产量</w:t>
      </w:r>
      <w:r>
        <w:rPr>
          <w:sz w:val="28"/>
          <w:szCs w:val="28"/>
        </w:rPr>
        <w:t>预计</w:t>
      </w:r>
      <w:r>
        <w:rPr>
          <w:rFonts w:hint="eastAsia"/>
          <w:sz w:val="28"/>
          <w:szCs w:val="28"/>
        </w:rPr>
        <w:t>分别为</w:t>
      </w:r>
      <w:r>
        <w:rPr>
          <w:rFonts w:hint="eastAsia"/>
          <w:sz w:val="28"/>
          <w:szCs w:val="28"/>
        </w:rPr>
        <w:t>1190</w:t>
      </w:r>
      <w:r>
        <w:rPr>
          <w:rFonts w:hint="eastAsia"/>
          <w:sz w:val="28"/>
          <w:szCs w:val="28"/>
        </w:rPr>
        <w:t>万吨、</w:t>
      </w:r>
      <w:r>
        <w:rPr>
          <w:rFonts w:hint="eastAsia"/>
          <w:sz w:val="28"/>
          <w:szCs w:val="28"/>
        </w:rPr>
        <w:t>160</w:t>
      </w:r>
      <w:r>
        <w:rPr>
          <w:rFonts w:hint="eastAsia"/>
          <w:sz w:val="28"/>
          <w:szCs w:val="28"/>
        </w:rPr>
        <w:t>万吨</w:t>
      </w:r>
      <w:r>
        <w:rPr>
          <w:sz w:val="28"/>
          <w:szCs w:val="28"/>
        </w:rPr>
        <w:t>。</w:t>
      </w:r>
      <w:r>
        <w:rPr>
          <w:rFonts w:hint="eastAsia"/>
          <w:sz w:val="28"/>
          <w:szCs w:val="28"/>
        </w:rPr>
        <w:t>综上，根据模型</w:t>
      </w:r>
      <w:r>
        <w:rPr>
          <w:sz w:val="28"/>
          <w:szCs w:val="28"/>
        </w:rPr>
        <w:t>预测得到</w:t>
      </w:r>
      <w:r>
        <w:rPr>
          <w:rFonts w:hint="eastAsia"/>
          <w:sz w:val="28"/>
          <w:szCs w:val="28"/>
        </w:rPr>
        <w:t>2</w:t>
      </w:r>
      <w:r>
        <w:rPr>
          <w:sz w:val="28"/>
          <w:szCs w:val="28"/>
        </w:rPr>
        <w:t>025</w:t>
      </w:r>
      <w:r>
        <w:rPr>
          <w:sz w:val="28"/>
          <w:szCs w:val="28"/>
        </w:rPr>
        <w:t>年</w:t>
      </w:r>
      <w:r>
        <w:rPr>
          <w:rFonts w:hint="eastAsia"/>
          <w:sz w:val="28"/>
          <w:szCs w:val="28"/>
        </w:rPr>
        <w:t>秸秆产生量约为</w:t>
      </w:r>
      <w:r>
        <w:rPr>
          <w:rFonts w:hint="eastAsia"/>
          <w:sz w:val="28"/>
          <w:szCs w:val="28"/>
        </w:rPr>
        <w:t>1315</w:t>
      </w:r>
      <w:r>
        <w:rPr>
          <w:rFonts w:hint="eastAsia"/>
          <w:sz w:val="28"/>
          <w:szCs w:val="28"/>
        </w:rPr>
        <w:t>万吨</w:t>
      </w:r>
      <w:r>
        <w:rPr>
          <w:sz w:val="28"/>
          <w:szCs w:val="28"/>
        </w:rPr>
        <w:t>。</w:t>
      </w:r>
    </w:p>
    <w:p w:rsidR="005A1ADB" w:rsidRDefault="000B6ECF">
      <w:pPr>
        <w:ind w:firstLineChars="200" w:firstLine="560"/>
        <w:rPr>
          <w:sz w:val="28"/>
          <w:szCs w:val="32"/>
        </w:rPr>
      </w:pPr>
      <w:r>
        <w:rPr>
          <w:rFonts w:hint="eastAsia"/>
          <w:sz w:val="28"/>
          <w:szCs w:val="32"/>
        </w:rPr>
        <w:t>在畜禽粪污方面，主要采用产污系数法进行预测。</w:t>
      </w:r>
      <w:r>
        <w:rPr>
          <w:sz w:val="28"/>
          <w:szCs w:val="28"/>
        </w:rPr>
        <w:t>依据《</w:t>
      </w:r>
      <w:r>
        <w:rPr>
          <w:rFonts w:hint="eastAsia"/>
          <w:sz w:val="28"/>
          <w:szCs w:val="28"/>
        </w:rPr>
        <w:t>长春市畜牧业发展“十四五”规划</w:t>
      </w:r>
      <w:r>
        <w:rPr>
          <w:sz w:val="28"/>
          <w:szCs w:val="28"/>
        </w:rPr>
        <w:t>》，长</w:t>
      </w:r>
      <w:r>
        <w:rPr>
          <w:rFonts w:hint="eastAsia"/>
          <w:sz w:val="28"/>
          <w:szCs w:val="32"/>
        </w:rPr>
        <w:t>春市</w:t>
      </w:r>
      <w:r>
        <w:rPr>
          <w:rFonts w:hint="eastAsia"/>
          <w:sz w:val="28"/>
          <w:szCs w:val="32"/>
        </w:rPr>
        <w:t>2025</w:t>
      </w:r>
      <w:r>
        <w:rPr>
          <w:rFonts w:hint="eastAsia"/>
          <w:sz w:val="28"/>
          <w:szCs w:val="32"/>
        </w:rPr>
        <w:t>年生猪、肉牛、肉羊、梅花鹿、奶牛、肉鸡的规划发展量分别为</w:t>
      </w:r>
      <w:r>
        <w:rPr>
          <w:rFonts w:hint="eastAsia"/>
          <w:sz w:val="28"/>
          <w:szCs w:val="32"/>
        </w:rPr>
        <w:t>1000</w:t>
      </w:r>
      <w:r>
        <w:rPr>
          <w:rFonts w:hint="eastAsia"/>
          <w:sz w:val="28"/>
          <w:szCs w:val="32"/>
        </w:rPr>
        <w:t>万头、</w:t>
      </w:r>
      <w:r>
        <w:rPr>
          <w:rFonts w:hint="eastAsia"/>
          <w:sz w:val="28"/>
          <w:szCs w:val="32"/>
        </w:rPr>
        <w:t>300</w:t>
      </w:r>
      <w:r>
        <w:rPr>
          <w:rFonts w:hint="eastAsia"/>
          <w:sz w:val="28"/>
          <w:szCs w:val="32"/>
        </w:rPr>
        <w:t>万头、</w:t>
      </w:r>
      <w:r>
        <w:rPr>
          <w:rFonts w:hint="eastAsia"/>
          <w:sz w:val="28"/>
          <w:szCs w:val="32"/>
        </w:rPr>
        <w:t>100</w:t>
      </w:r>
      <w:r>
        <w:rPr>
          <w:rFonts w:hint="eastAsia"/>
          <w:sz w:val="28"/>
          <w:szCs w:val="32"/>
        </w:rPr>
        <w:t>万只、</w:t>
      </w:r>
      <w:r>
        <w:rPr>
          <w:rFonts w:hint="eastAsia"/>
          <w:sz w:val="28"/>
          <w:szCs w:val="32"/>
        </w:rPr>
        <w:t>30</w:t>
      </w:r>
      <w:r>
        <w:rPr>
          <w:rFonts w:hint="eastAsia"/>
          <w:sz w:val="28"/>
          <w:szCs w:val="32"/>
        </w:rPr>
        <w:t>万只、</w:t>
      </w:r>
      <w:r>
        <w:rPr>
          <w:rFonts w:hint="eastAsia"/>
          <w:sz w:val="28"/>
          <w:szCs w:val="32"/>
        </w:rPr>
        <w:t>6</w:t>
      </w:r>
      <w:r>
        <w:rPr>
          <w:rFonts w:hint="eastAsia"/>
          <w:sz w:val="28"/>
          <w:szCs w:val="32"/>
        </w:rPr>
        <w:t>万头、</w:t>
      </w:r>
      <w:r>
        <w:rPr>
          <w:rFonts w:hint="eastAsia"/>
          <w:sz w:val="28"/>
          <w:szCs w:val="32"/>
        </w:rPr>
        <w:t>4</w:t>
      </w:r>
      <w:r>
        <w:rPr>
          <w:rFonts w:hint="eastAsia"/>
          <w:sz w:val="28"/>
          <w:szCs w:val="32"/>
        </w:rPr>
        <w:t>亿羽，参考“十三五”期间长春市各类畜禽的出栏率估算</w:t>
      </w:r>
      <w:r>
        <w:rPr>
          <w:rFonts w:hint="eastAsia"/>
          <w:sz w:val="28"/>
          <w:szCs w:val="32"/>
        </w:rPr>
        <w:t>2025</w:t>
      </w:r>
      <w:r>
        <w:rPr>
          <w:rFonts w:hint="eastAsia"/>
          <w:sz w:val="28"/>
          <w:szCs w:val="32"/>
        </w:rPr>
        <w:t>年各类畜禽的存栏量。在畜禽产污系数方面，采用《第一次全国污染源普查畜禽养</w:t>
      </w:r>
      <w:r>
        <w:rPr>
          <w:rFonts w:hint="eastAsia"/>
          <w:sz w:val="28"/>
          <w:szCs w:val="32"/>
        </w:rPr>
        <w:t>殖业源产排污系数手册》中《畜禽养殖产污系数表》所列出的东北区各类畜禽的产污系数，同时参考《畜禽粪污土地承载力测算技术指南》中各类畜禽的折算系数，综合计算得到</w:t>
      </w:r>
      <w:r>
        <w:rPr>
          <w:sz w:val="28"/>
          <w:szCs w:val="32"/>
        </w:rPr>
        <w:t>2</w:t>
      </w:r>
      <w:r>
        <w:rPr>
          <w:rFonts w:hint="eastAsia"/>
          <w:sz w:val="28"/>
          <w:szCs w:val="32"/>
        </w:rPr>
        <w:t>025</w:t>
      </w:r>
      <w:r>
        <w:rPr>
          <w:rFonts w:hint="eastAsia"/>
          <w:sz w:val="28"/>
          <w:szCs w:val="32"/>
        </w:rPr>
        <w:t>年长春市畜禽粪污产生量约为</w:t>
      </w:r>
      <w:r>
        <w:rPr>
          <w:rFonts w:hint="eastAsia"/>
          <w:sz w:val="28"/>
          <w:szCs w:val="32"/>
        </w:rPr>
        <w:t>2704</w:t>
      </w:r>
      <w:r>
        <w:rPr>
          <w:rFonts w:hint="eastAsia"/>
          <w:sz w:val="28"/>
          <w:szCs w:val="32"/>
        </w:rPr>
        <w:t>万吨。</w:t>
      </w:r>
    </w:p>
    <w:p w:rsidR="005A1ADB" w:rsidRDefault="000B6ECF">
      <w:pPr>
        <w:ind w:firstLineChars="200" w:firstLine="560"/>
        <w:rPr>
          <w:sz w:val="28"/>
        </w:rPr>
      </w:pPr>
      <w:r>
        <w:rPr>
          <w:rFonts w:hint="eastAsia"/>
          <w:sz w:val="28"/>
          <w:szCs w:val="32"/>
        </w:rPr>
        <w:t>在农用薄膜方面，</w:t>
      </w:r>
      <w:r>
        <w:rPr>
          <w:sz w:val="28"/>
          <w:szCs w:val="28"/>
        </w:rPr>
        <w:t>依据《</w:t>
      </w:r>
      <w:r>
        <w:rPr>
          <w:rFonts w:hint="eastAsia"/>
          <w:sz w:val="28"/>
          <w:szCs w:val="28"/>
        </w:rPr>
        <w:t>长春市农业农村现代化“十四五”规划</w:t>
      </w:r>
      <w:r>
        <w:rPr>
          <w:sz w:val="28"/>
          <w:szCs w:val="28"/>
        </w:rPr>
        <w:t>》，长春市</w:t>
      </w:r>
      <w:r>
        <w:rPr>
          <w:rFonts w:hint="eastAsia"/>
          <w:sz w:val="28"/>
          <w:szCs w:val="28"/>
        </w:rPr>
        <w:t>2</w:t>
      </w:r>
      <w:r>
        <w:rPr>
          <w:sz w:val="28"/>
          <w:szCs w:val="28"/>
        </w:rPr>
        <w:t>025</w:t>
      </w:r>
      <w:r>
        <w:rPr>
          <w:sz w:val="28"/>
          <w:szCs w:val="28"/>
        </w:rPr>
        <w:t>年</w:t>
      </w:r>
      <w:r>
        <w:rPr>
          <w:rFonts w:hint="eastAsia"/>
          <w:sz w:val="28"/>
        </w:rPr>
        <w:t>全市耕地保有量保持在</w:t>
      </w:r>
      <w:r>
        <w:rPr>
          <w:rFonts w:hint="eastAsia"/>
          <w:sz w:val="28"/>
        </w:rPr>
        <w:t>2510</w:t>
      </w:r>
      <w:r>
        <w:rPr>
          <w:rFonts w:hint="eastAsia"/>
          <w:sz w:val="28"/>
        </w:rPr>
        <w:t>万亩以上，且未规划</w:t>
      </w:r>
      <w:r>
        <w:rPr>
          <w:rFonts w:hint="eastAsia"/>
          <w:sz w:val="28"/>
        </w:rPr>
        <w:t>2025</w:t>
      </w:r>
      <w:r>
        <w:rPr>
          <w:rFonts w:hint="eastAsia"/>
          <w:sz w:val="28"/>
        </w:rPr>
        <w:t>年的</w:t>
      </w:r>
      <w:r>
        <w:rPr>
          <w:rFonts w:hint="eastAsia"/>
          <w:sz w:val="28"/>
          <w:szCs w:val="32"/>
        </w:rPr>
        <w:t>农膜覆膜面积</w:t>
      </w:r>
      <w:r>
        <w:rPr>
          <w:rFonts w:hint="eastAsia"/>
          <w:sz w:val="28"/>
        </w:rPr>
        <w:t>。</w:t>
      </w:r>
      <w:r>
        <w:rPr>
          <w:rFonts w:hint="eastAsia"/>
          <w:sz w:val="28"/>
          <w:szCs w:val="32"/>
        </w:rPr>
        <w:t>在农膜覆膜面积占耕地面积的比例不变的情况下，</w:t>
      </w:r>
      <w:r>
        <w:rPr>
          <w:rFonts w:hint="eastAsia"/>
          <w:sz w:val="28"/>
        </w:rPr>
        <w:t>结合</w:t>
      </w:r>
      <w:r>
        <w:rPr>
          <w:rFonts w:hint="eastAsia"/>
          <w:sz w:val="28"/>
        </w:rPr>
        <w:t>2020</w:t>
      </w:r>
      <w:r>
        <w:rPr>
          <w:rFonts w:hint="eastAsia"/>
          <w:sz w:val="28"/>
        </w:rPr>
        <w:t>年长春市耕地面积和农膜使用量，综合计算得到</w:t>
      </w:r>
      <w:r>
        <w:rPr>
          <w:rFonts w:hint="eastAsia"/>
          <w:sz w:val="28"/>
        </w:rPr>
        <w:t>2025</w:t>
      </w:r>
      <w:r>
        <w:rPr>
          <w:rFonts w:hint="eastAsia"/>
          <w:sz w:val="28"/>
        </w:rPr>
        <w:t>年长春市农膜使用量约为</w:t>
      </w:r>
      <w:r>
        <w:rPr>
          <w:rFonts w:hint="eastAsia"/>
          <w:sz w:val="28"/>
        </w:rPr>
        <w:t>1.62</w:t>
      </w:r>
      <w:r>
        <w:rPr>
          <w:rFonts w:hint="eastAsia"/>
          <w:sz w:val="28"/>
        </w:rPr>
        <w:t>万吨。</w:t>
      </w:r>
    </w:p>
    <w:p w:rsidR="005A1ADB" w:rsidRDefault="000B6ECF">
      <w:pPr>
        <w:ind w:firstLineChars="200" w:firstLine="560"/>
        <w:rPr>
          <w:sz w:val="28"/>
        </w:rPr>
      </w:pPr>
      <w:r>
        <w:rPr>
          <w:rFonts w:hint="eastAsia"/>
          <w:sz w:val="28"/>
        </w:rPr>
        <w:t>在农药包装废弃</w:t>
      </w:r>
      <w:r>
        <w:rPr>
          <w:rFonts w:hint="eastAsia"/>
          <w:sz w:val="28"/>
        </w:rPr>
        <w:t>物方面，</w:t>
      </w:r>
      <w:r>
        <w:rPr>
          <w:sz w:val="28"/>
          <w:szCs w:val="28"/>
        </w:rPr>
        <w:t>依据《</w:t>
      </w:r>
      <w:r>
        <w:rPr>
          <w:rFonts w:hint="eastAsia"/>
          <w:sz w:val="28"/>
          <w:szCs w:val="28"/>
        </w:rPr>
        <w:t>长春市农业农村现代化“十四五”规划</w:t>
      </w:r>
      <w:r>
        <w:rPr>
          <w:sz w:val="28"/>
          <w:szCs w:val="28"/>
        </w:rPr>
        <w:t>》，长春市</w:t>
      </w:r>
      <w:r>
        <w:rPr>
          <w:rFonts w:hint="eastAsia"/>
          <w:sz w:val="28"/>
          <w:szCs w:val="28"/>
        </w:rPr>
        <w:t>2</w:t>
      </w:r>
      <w:r>
        <w:rPr>
          <w:sz w:val="28"/>
          <w:szCs w:val="28"/>
        </w:rPr>
        <w:t>025</w:t>
      </w:r>
      <w:r>
        <w:rPr>
          <w:sz w:val="28"/>
          <w:szCs w:val="28"/>
        </w:rPr>
        <w:t>年</w:t>
      </w:r>
      <w:r>
        <w:rPr>
          <w:rFonts w:hint="eastAsia"/>
          <w:sz w:val="28"/>
        </w:rPr>
        <w:t>全市耕地保有量保持在</w:t>
      </w:r>
      <w:r>
        <w:rPr>
          <w:rFonts w:hint="eastAsia"/>
          <w:sz w:val="28"/>
        </w:rPr>
        <w:t>2510</w:t>
      </w:r>
      <w:r>
        <w:rPr>
          <w:rFonts w:hint="eastAsia"/>
          <w:sz w:val="28"/>
        </w:rPr>
        <w:t>万亩以上。</w:t>
      </w:r>
      <w:r>
        <w:rPr>
          <w:rFonts w:hint="eastAsia"/>
          <w:sz w:val="28"/>
        </w:rPr>
        <w:t>2025</w:t>
      </w:r>
      <w:r>
        <w:rPr>
          <w:rFonts w:hint="eastAsia"/>
          <w:sz w:val="28"/>
        </w:rPr>
        <w:t>年长春市化学农药施用量预计比</w:t>
      </w:r>
      <w:r>
        <w:rPr>
          <w:rFonts w:hint="eastAsia"/>
          <w:sz w:val="28"/>
        </w:rPr>
        <w:t>2020</w:t>
      </w:r>
      <w:r>
        <w:rPr>
          <w:rFonts w:hint="eastAsia"/>
          <w:sz w:val="28"/>
        </w:rPr>
        <w:t>年亩均下降</w:t>
      </w:r>
      <w:r>
        <w:rPr>
          <w:rFonts w:hint="eastAsia"/>
          <w:sz w:val="28"/>
        </w:rPr>
        <w:t>2%</w:t>
      </w:r>
      <w:r>
        <w:rPr>
          <w:rFonts w:hint="eastAsia"/>
          <w:sz w:val="28"/>
        </w:rPr>
        <w:t>，结合</w:t>
      </w:r>
      <w:r>
        <w:rPr>
          <w:rFonts w:hint="eastAsia"/>
          <w:sz w:val="28"/>
        </w:rPr>
        <w:t>2020</w:t>
      </w:r>
      <w:r>
        <w:rPr>
          <w:rFonts w:hint="eastAsia"/>
          <w:sz w:val="28"/>
        </w:rPr>
        <w:t>年长春市耕地面积和农药包装废弃物产生量，综合计算得到</w:t>
      </w:r>
      <w:r>
        <w:rPr>
          <w:rFonts w:hint="eastAsia"/>
          <w:sz w:val="28"/>
        </w:rPr>
        <w:t>2025</w:t>
      </w:r>
      <w:r>
        <w:rPr>
          <w:rFonts w:hint="eastAsia"/>
          <w:sz w:val="28"/>
        </w:rPr>
        <w:t>年长</w:t>
      </w:r>
      <w:r>
        <w:rPr>
          <w:rFonts w:hint="eastAsia"/>
          <w:sz w:val="28"/>
        </w:rPr>
        <w:lastRenderedPageBreak/>
        <w:t>春市农药包装废弃物产生量约为</w:t>
      </w:r>
      <w:r>
        <w:rPr>
          <w:rFonts w:hint="eastAsia"/>
          <w:sz w:val="28"/>
        </w:rPr>
        <w:t>136</w:t>
      </w:r>
      <w:r>
        <w:rPr>
          <w:rFonts w:hint="eastAsia"/>
          <w:sz w:val="28"/>
        </w:rPr>
        <w:t>吨。</w:t>
      </w:r>
    </w:p>
    <w:p w:rsidR="005A1ADB" w:rsidRDefault="000B6ECF">
      <w:pPr>
        <w:pStyle w:val="4"/>
      </w:pPr>
      <w:r>
        <w:rPr>
          <w:rFonts w:hint="eastAsia"/>
        </w:rPr>
        <w:t>2.2.3</w:t>
      </w:r>
      <w:r>
        <w:rPr>
          <w:rFonts w:hint="eastAsia"/>
        </w:rPr>
        <w:t>城市发展及生活源固体废物管理现状</w:t>
      </w:r>
    </w:p>
    <w:p w:rsidR="005A1ADB" w:rsidRDefault="000B6ECF">
      <w:pPr>
        <w:pStyle w:val="5"/>
        <w:rPr>
          <w:rFonts w:ascii="宋体" w:eastAsia="宋体" w:hAnsi="宋体" w:cs="宋体"/>
        </w:rPr>
      </w:pPr>
      <w:r>
        <w:rPr>
          <w:rFonts w:ascii="宋体" w:eastAsia="宋体" w:hAnsi="宋体" w:cs="宋体" w:hint="eastAsia"/>
        </w:rPr>
        <w:t>2.2.3.1</w:t>
      </w:r>
      <w:r>
        <w:rPr>
          <w:rFonts w:ascii="宋体" w:eastAsia="宋体" w:hAnsi="宋体" w:cs="宋体" w:hint="eastAsia"/>
        </w:rPr>
        <w:t>城市发展基本情况</w:t>
      </w:r>
    </w:p>
    <w:p w:rsidR="005A1ADB" w:rsidRDefault="000B6ECF">
      <w:pPr>
        <w:widowControl/>
        <w:adjustRightInd w:val="0"/>
        <w:snapToGrid w:val="0"/>
        <w:spacing w:after="120" w:line="360" w:lineRule="auto"/>
        <w:ind w:firstLineChars="200" w:firstLine="560"/>
        <w:jc w:val="left"/>
        <w:rPr>
          <w:sz w:val="28"/>
        </w:rPr>
      </w:pPr>
      <w:r>
        <w:rPr>
          <w:rFonts w:hint="eastAsia"/>
          <w:sz w:val="28"/>
        </w:rPr>
        <w:t>在城市发展方面，长春市</w:t>
      </w:r>
      <w:r>
        <w:rPr>
          <w:rFonts w:hint="eastAsia"/>
          <w:sz w:val="28"/>
        </w:rPr>
        <w:t>2020</w:t>
      </w:r>
      <w:r>
        <w:rPr>
          <w:rFonts w:hint="eastAsia"/>
          <w:sz w:val="28"/>
        </w:rPr>
        <w:t>年末户籍总人口为</w:t>
      </w:r>
      <w:r>
        <w:rPr>
          <w:rFonts w:hint="eastAsia"/>
          <w:sz w:val="28"/>
        </w:rPr>
        <w:t>853.4</w:t>
      </w:r>
      <w:r>
        <w:rPr>
          <w:rFonts w:hint="eastAsia"/>
          <w:sz w:val="28"/>
        </w:rPr>
        <w:t>万人，其中，市区人口</w:t>
      </w:r>
      <w:r>
        <w:rPr>
          <w:rFonts w:hint="eastAsia"/>
          <w:sz w:val="28"/>
        </w:rPr>
        <w:t>446.8</w:t>
      </w:r>
      <w:r>
        <w:rPr>
          <w:rFonts w:hint="eastAsia"/>
          <w:sz w:val="28"/>
        </w:rPr>
        <w:t>万人，四县（市）人口</w:t>
      </w:r>
      <w:r>
        <w:rPr>
          <w:rFonts w:hint="eastAsia"/>
          <w:sz w:val="28"/>
        </w:rPr>
        <w:t>406.6</w:t>
      </w:r>
      <w:r>
        <w:rPr>
          <w:rFonts w:hint="eastAsia"/>
          <w:sz w:val="28"/>
        </w:rPr>
        <w:t>万人。在旅游业方面，</w:t>
      </w:r>
      <w:r>
        <w:rPr>
          <w:rFonts w:hint="eastAsia"/>
          <w:sz w:val="28"/>
        </w:rPr>
        <w:t>2020</w:t>
      </w:r>
      <w:r>
        <w:rPr>
          <w:rFonts w:hint="eastAsia"/>
          <w:sz w:val="28"/>
        </w:rPr>
        <w:t>年全市来长</w:t>
      </w:r>
      <w:r>
        <w:rPr>
          <w:rFonts w:hint="eastAsia"/>
          <w:sz w:val="28"/>
        </w:rPr>
        <w:t>旅游人数达到</w:t>
      </w:r>
      <w:r>
        <w:rPr>
          <w:rFonts w:hint="eastAsia"/>
          <w:sz w:val="28"/>
        </w:rPr>
        <w:t>7238.25</w:t>
      </w:r>
      <w:r>
        <w:rPr>
          <w:rFonts w:hint="eastAsia"/>
          <w:sz w:val="28"/>
        </w:rPr>
        <w:t>万人次，全年旅游总收入</w:t>
      </w:r>
      <w:r>
        <w:rPr>
          <w:rFonts w:hint="eastAsia"/>
          <w:sz w:val="28"/>
        </w:rPr>
        <w:t>1381.52</w:t>
      </w:r>
      <w:r>
        <w:rPr>
          <w:rFonts w:hint="eastAsia"/>
          <w:sz w:val="28"/>
        </w:rPr>
        <w:t>亿元。</w:t>
      </w:r>
    </w:p>
    <w:p w:rsidR="005A1ADB" w:rsidRDefault="000B6ECF">
      <w:pPr>
        <w:widowControl/>
        <w:adjustRightInd w:val="0"/>
        <w:snapToGrid w:val="0"/>
        <w:spacing w:after="120" w:line="360" w:lineRule="auto"/>
        <w:ind w:firstLineChars="200" w:firstLine="560"/>
        <w:jc w:val="left"/>
        <w:rPr>
          <w:sz w:val="28"/>
        </w:rPr>
      </w:pPr>
      <w:r>
        <w:rPr>
          <w:rFonts w:hint="eastAsia"/>
          <w:sz w:val="28"/>
        </w:rPr>
        <w:t>在邮政业方面，</w:t>
      </w:r>
      <w:r>
        <w:rPr>
          <w:rFonts w:hint="eastAsia"/>
          <w:sz w:val="28"/>
        </w:rPr>
        <w:t>2020</w:t>
      </w:r>
      <w:r>
        <w:rPr>
          <w:rFonts w:hint="eastAsia"/>
          <w:sz w:val="28"/>
        </w:rPr>
        <w:t>年末完成邮政业务总量</w:t>
      </w:r>
      <w:r>
        <w:rPr>
          <w:rFonts w:hint="eastAsia"/>
          <w:sz w:val="28"/>
        </w:rPr>
        <w:t>53.8</w:t>
      </w:r>
      <w:r>
        <w:rPr>
          <w:rFonts w:hint="eastAsia"/>
          <w:sz w:val="28"/>
        </w:rPr>
        <w:t>亿元，邮政寄递服务</w:t>
      </w:r>
      <w:r>
        <w:rPr>
          <w:rFonts w:hint="eastAsia"/>
          <w:sz w:val="28"/>
        </w:rPr>
        <w:t>1.1</w:t>
      </w:r>
      <w:r>
        <w:rPr>
          <w:rFonts w:hint="eastAsia"/>
          <w:sz w:val="28"/>
        </w:rPr>
        <w:t>亿件，其中，邮政函件业务</w:t>
      </w:r>
      <w:r>
        <w:rPr>
          <w:rFonts w:hint="eastAsia"/>
          <w:sz w:val="28"/>
        </w:rPr>
        <w:t>626.8</w:t>
      </w:r>
      <w:r>
        <w:rPr>
          <w:rFonts w:hint="eastAsia"/>
          <w:sz w:val="28"/>
        </w:rPr>
        <w:t>万件，包裹业务量</w:t>
      </w:r>
      <w:r>
        <w:rPr>
          <w:rFonts w:hint="eastAsia"/>
          <w:sz w:val="28"/>
        </w:rPr>
        <w:t>9.3</w:t>
      </w:r>
      <w:r>
        <w:rPr>
          <w:rFonts w:hint="eastAsia"/>
          <w:sz w:val="28"/>
        </w:rPr>
        <w:t>万件，快递业务量</w:t>
      </w:r>
      <w:r>
        <w:rPr>
          <w:rFonts w:hint="eastAsia"/>
          <w:sz w:val="28"/>
        </w:rPr>
        <w:t>2.4</w:t>
      </w:r>
      <w:r>
        <w:rPr>
          <w:rFonts w:hint="eastAsia"/>
          <w:sz w:val="28"/>
        </w:rPr>
        <w:t>亿件。</w:t>
      </w:r>
    </w:p>
    <w:p w:rsidR="005A1ADB" w:rsidRDefault="000B6ECF">
      <w:pPr>
        <w:widowControl/>
        <w:adjustRightInd w:val="0"/>
        <w:snapToGrid w:val="0"/>
        <w:spacing w:after="120" w:line="360" w:lineRule="auto"/>
        <w:ind w:firstLineChars="200" w:firstLine="560"/>
        <w:jc w:val="left"/>
        <w:rPr>
          <w:sz w:val="28"/>
        </w:rPr>
      </w:pPr>
      <w:r>
        <w:rPr>
          <w:rFonts w:hint="eastAsia"/>
          <w:sz w:val="28"/>
        </w:rPr>
        <w:t>在交通方面，</w:t>
      </w:r>
      <w:r>
        <w:rPr>
          <w:rFonts w:hint="eastAsia"/>
          <w:sz w:val="28"/>
        </w:rPr>
        <w:t>2020</w:t>
      </w:r>
      <w:r>
        <w:rPr>
          <w:rFonts w:hint="eastAsia"/>
          <w:sz w:val="28"/>
        </w:rPr>
        <w:t>年末全市机动车保有量</w:t>
      </w:r>
      <w:r>
        <w:rPr>
          <w:rFonts w:hint="eastAsia"/>
          <w:sz w:val="28"/>
        </w:rPr>
        <w:t>241.6</w:t>
      </w:r>
      <w:r>
        <w:rPr>
          <w:rFonts w:hint="eastAsia"/>
          <w:sz w:val="28"/>
        </w:rPr>
        <w:t>万辆，其中载客汽车保有量</w:t>
      </w:r>
      <w:r>
        <w:rPr>
          <w:rFonts w:hint="eastAsia"/>
          <w:sz w:val="28"/>
        </w:rPr>
        <w:t>189.4</w:t>
      </w:r>
      <w:r>
        <w:rPr>
          <w:rFonts w:hint="eastAsia"/>
          <w:sz w:val="28"/>
        </w:rPr>
        <w:t>万辆，占机动车保有量的</w:t>
      </w:r>
      <w:r>
        <w:rPr>
          <w:rFonts w:hint="eastAsia"/>
          <w:sz w:val="28"/>
        </w:rPr>
        <w:t>78.4%</w:t>
      </w:r>
      <w:r>
        <w:rPr>
          <w:rFonts w:hint="eastAsia"/>
          <w:sz w:val="28"/>
        </w:rPr>
        <w:t>。载货汽车、摩托车、挂车和其他类型车辆分别各占机动车保有量的</w:t>
      </w:r>
      <w:r>
        <w:rPr>
          <w:rFonts w:hint="eastAsia"/>
          <w:sz w:val="28"/>
        </w:rPr>
        <w:t>8.3%</w:t>
      </w:r>
      <w:r>
        <w:rPr>
          <w:rFonts w:hint="eastAsia"/>
          <w:sz w:val="28"/>
        </w:rPr>
        <w:t>、</w:t>
      </w:r>
      <w:r>
        <w:rPr>
          <w:rFonts w:hint="eastAsia"/>
          <w:sz w:val="28"/>
        </w:rPr>
        <w:t>11.5%</w:t>
      </w:r>
      <w:r>
        <w:rPr>
          <w:rFonts w:hint="eastAsia"/>
          <w:sz w:val="28"/>
        </w:rPr>
        <w:t>、</w:t>
      </w:r>
      <w:r>
        <w:rPr>
          <w:rFonts w:hint="eastAsia"/>
          <w:sz w:val="28"/>
        </w:rPr>
        <w:t>1.4%</w:t>
      </w:r>
      <w:r>
        <w:rPr>
          <w:rFonts w:hint="eastAsia"/>
          <w:sz w:val="28"/>
        </w:rPr>
        <w:t>和</w:t>
      </w:r>
      <w:r>
        <w:rPr>
          <w:rFonts w:hint="eastAsia"/>
          <w:sz w:val="28"/>
        </w:rPr>
        <w:t>0.4%</w:t>
      </w:r>
      <w:r>
        <w:rPr>
          <w:rFonts w:hint="eastAsia"/>
          <w:sz w:val="28"/>
        </w:rPr>
        <w:t>。</w:t>
      </w:r>
      <w:r>
        <w:rPr>
          <w:rFonts w:hint="eastAsia"/>
          <w:sz w:val="28"/>
        </w:rPr>
        <w:t>2020</w:t>
      </w:r>
      <w:r>
        <w:rPr>
          <w:rFonts w:hint="eastAsia"/>
          <w:sz w:val="28"/>
        </w:rPr>
        <w:t>年新注册机动车</w:t>
      </w:r>
      <w:r>
        <w:rPr>
          <w:rFonts w:hint="eastAsia"/>
          <w:sz w:val="28"/>
        </w:rPr>
        <w:t>17.9</w:t>
      </w:r>
      <w:r>
        <w:rPr>
          <w:rFonts w:hint="eastAsia"/>
          <w:sz w:val="28"/>
        </w:rPr>
        <w:t>万辆，其中小型载客汽车</w:t>
      </w:r>
      <w:r>
        <w:rPr>
          <w:rFonts w:hint="eastAsia"/>
          <w:sz w:val="28"/>
        </w:rPr>
        <w:t>14.1</w:t>
      </w:r>
      <w:r>
        <w:rPr>
          <w:rFonts w:hint="eastAsia"/>
          <w:sz w:val="28"/>
        </w:rPr>
        <w:t>万辆</w:t>
      </w:r>
      <w:r>
        <w:rPr>
          <w:rFonts w:hint="eastAsia"/>
          <w:sz w:val="28"/>
        </w:rPr>
        <w:t>，占新注册机动车总数的</w:t>
      </w:r>
      <w:r>
        <w:rPr>
          <w:rFonts w:hint="eastAsia"/>
          <w:sz w:val="28"/>
        </w:rPr>
        <w:t>78.8%</w:t>
      </w:r>
      <w:r>
        <w:rPr>
          <w:rFonts w:hint="eastAsia"/>
          <w:sz w:val="28"/>
        </w:rPr>
        <w:t>。</w:t>
      </w:r>
    </w:p>
    <w:p w:rsidR="005A1ADB" w:rsidRDefault="000B6ECF">
      <w:pPr>
        <w:widowControl/>
        <w:adjustRightInd w:val="0"/>
        <w:snapToGrid w:val="0"/>
        <w:spacing w:after="120" w:line="360" w:lineRule="auto"/>
        <w:ind w:firstLineChars="200" w:firstLine="560"/>
        <w:jc w:val="left"/>
        <w:rPr>
          <w:sz w:val="28"/>
        </w:rPr>
      </w:pPr>
      <w:r>
        <w:rPr>
          <w:rFonts w:hint="eastAsia"/>
          <w:sz w:val="28"/>
        </w:rPr>
        <w:t>在卫生方面，</w:t>
      </w:r>
      <w:r>
        <w:rPr>
          <w:rFonts w:hint="eastAsia"/>
          <w:sz w:val="28"/>
        </w:rPr>
        <w:t>2020</w:t>
      </w:r>
      <w:r>
        <w:rPr>
          <w:rFonts w:hint="eastAsia"/>
          <w:sz w:val="28"/>
        </w:rPr>
        <w:t>年末全市共有卫生医疗机构</w:t>
      </w:r>
      <w:r>
        <w:rPr>
          <w:rFonts w:hint="eastAsia"/>
          <w:sz w:val="28"/>
        </w:rPr>
        <w:t>7966</w:t>
      </w:r>
      <w:r>
        <w:rPr>
          <w:rFonts w:hint="eastAsia"/>
          <w:sz w:val="28"/>
        </w:rPr>
        <w:t>个，其中，医院、卫生院</w:t>
      </w:r>
      <w:r>
        <w:rPr>
          <w:rFonts w:hint="eastAsia"/>
          <w:sz w:val="28"/>
        </w:rPr>
        <w:t>377</w:t>
      </w:r>
      <w:r>
        <w:rPr>
          <w:rFonts w:hint="eastAsia"/>
          <w:sz w:val="28"/>
        </w:rPr>
        <w:t>所，拥有医疗床位</w:t>
      </w:r>
      <w:r>
        <w:rPr>
          <w:rFonts w:hint="eastAsia"/>
          <w:sz w:val="28"/>
        </w:rPr>
        <w:t>6.5</w:t>
      </w:r>
      <w:r>
        <w:rPr>
          <w:rFonts w:hint="eastAsia"/>
          <w:sz w:val="28"/>
        </w:rPr>
        <w:t>万张。</w:t>
      </w:r>
    </w:p>
    <w:p w:rsidR="005A1ADB" w:rsidRDefault="000B6ECF">
      <w:pPr>
        <w:pStyle w:val="5"/>
        <w:rPr>
          <w:rFonts w:ascii="宋体" w:eastAsia="宋体" w:hAnsi="宋体" w:cs="宋体"/>
        </w:rPr>
      </w:pPr>
      <w:r>
        <w:rPr>
          <w:rFonts w:ascii="宋体" w:eastAsia="宋体" w:hAnsi="宋体" w:cs="宋体" w:hint="eastAsia"/>
        </w:rPr>
        <w:t>2.2.3.2</w:t>
      </w:r>
      <w:r>
        <w:rPr>
          <w:rFonts w:ascii="宋体" w:eastAsia="宋体" w:hAnsi="宋体" w:cs="宋体" w:hint="eastAsia"/>
        </w:rPr>
        <w:t>生活源固体废物管理现状</w:t>
      </w:r>
    </w:p>
    <w:p w:rsidR="005A1ADB" w:rsidRDefault="000B6ECF">
      <w:pPr>
        <w:widowControl/>
        <w:spacing w:after="120" w:line="300" w:lineRule="auto"/>
        <w:ind w:firstLineChars="200" w:firstLine="560"/>
        <w:jc w:val="left"/>
        <w:rPr>
          <w:sz w:val="28"/>
          <w:szCs w:val="32"/>
        </w:rPr>
      </w:pPr>
      <w:r>
        <w:rPr>
          <w:rFonts w:hint="eastAsia"/>
          <w:sz w:val="28"/>
          <w:szCs w:val="32"/>
        </w:rPr>
        <w:t>在城乡生活垃圾方面，</w:t>
      </w:r>
      <w:r>
        <w:rPr>
          <w:sz w:val="28"/>
          <w:szCs w:val="32"/>
        </w:rPr>
        <w:t>2020</w:t>
      </w:r>
      <w:r>
        <w:rPr>
          <w:rFonts w:hint="eastAsia"/>
          <w:sz w:val="28"/>
          <w:szCs w:val="32"/>
        </w:rPr>
        <w:t>年长春市市域生活垃圾清运量为</w:t>
      </w:r>
      <w:r>
        <w:rPr>
          <w:sz w:val="28"/>
          <w:szCs w:val="32"/>
        </w:rPr>
        <w:t>243.35</w:t>
      </w:r>
      <w:r>
        <w:rPr>
          <w:rFonts w:hint="eastAsia"/>
          <w:sz w:val="28"/>
          <w:szCs w:val="32"/>
        </w:rPr>
        <w:t>万吨，其中卫生填埋处理量</w:t>
      </w:r>
      <w:r>
        <w:rPr>
          <w:sz w:val="28"/>
          <w:szCs w:val="32"/>
        </w:rPr>
        <w:t>102.01</w:t>
      </w:r>
      <w:r>
        <w:rPr>
          <w:rFonts w:hint="eastAsia"/>
          <w:sz w:val="28"/>
          <w:szCs w:val="32"/>
        </w:rPr>
        <w:t>万吨，焚烧发电处理量</w:t>
      </w:r>
      <w:r>
        <w:rPr>
          <w:sz w:val="28"/>
          <w:szCs w:val="32"/>
        </w:rPr>
        <w:t>138.45</w:t>
      </w:r>
      <w:r>
        <w:rPr>
          <w:rFonts w:hint="eastAsia"/>
          <w:sz w:val="28"/>
          <w:szCs w:val="32"/>
        </w:rPr>
        <w:t>万吨，厌氧发酵处理量（餐厨垃圾）</w:t>
      </w:r>
      <w:r>
        <w:rPr>
          <w:sz w:val="28"/>
          <w:szCs w:val="32"/>
        </w:rPr>
        <w:t>2.89</w:t>
      </w:r>
      <w:r>
        <w:rPr>
          <w:rFonts w:hint="eastAsia"/>
          <w:sz w:val="28"/>
          <w:szCs w:val="32"/>
        </w:rPr>
        <w:t>万吨，生活垃圾无害</w:t>
      </w:r>
      <w:r>
        <w:rPr>
          <w:rFonts w:hint="eastAsia"/>
          <w:sz w:val="28"/>
          <w:szCs w:val="32"/>
        </w:rPr>
        <w:lastRenderedPageBreak/>
        <w:t>化处理率为</w:t>
      </w:r>
      <w:r>
        <w:rPr>
          <w:sz w:val="28"/>
          <w:szCs w:val="32"/>
        </w:rPr>
        <w:t>100%</w:t>
      </w:r>
      <w:r>
        <w:rPr>
          <w:rFonts w:hint="eastAsia"/>
          <w:sz w:val="28"/>
          <w:szCs w:val="32"/>
        </w:rPr>
        <w:t>。其中，长春市市区生活垃圾清运量为</w:t>
      </w:r>
      <w:r>
        <w:rPr>
          <w:sz w:val="28"/>
          <w:szCs w:val="32"/>
        </w:rPr>
        <w:t>171.72</w:t>
      </w:r>
      <w:r>
        <w:rPr>
          <w:rFonts w:hint="eastAsia"/>
          <w:sz w:val="28"/>
          <w:szCs w:val="32"/>
        </w:rPr>
        <w:t>万吨，其中卫生填埋处理量</w:t>
      </w:r>
      <w:r>
        <w:rPr>
          <w:sz w:val="28"/>
          <w:szCs w:val="32"/>
        </w:rPr>
        <w:t xml:space="preserve"> 74.30</w:t>
      </w:r>
      <w:r>
        <w:rPr>
          <w:rFonts w:hint="eastAsia"/>
          <w:sz w:val="28"/>
          <w:szCs w:val="32"/>
        </w:rPr>
        <w:t>万吨，焚烧发电处理量</w:t>
      </w:r>
      <w:r>
        <w:rPr>
          <w:sz w:val="28"/>
          <w:szCs w:val="32"/>
        </w:rPr>
        <w:t>94.53</w:t>
      </w:r>
      <w:r>
        <w:rPr>
          <w:rFonts w:hint="eastAsia"/>
          <w:sz w:val="28"/>
          <w:szCs w:val="32"/>
        </w:rPr>
        <w:t>万吨，厌氧发酵处理量（餐厨垃圾）</w:t>
      </w:r>
      <w:r>
        <w:rPr>
          <w:sz w:val="28"/>
          <w:szCs w:val="32"/>
        </w:rPr>
        <w:t>2.89</w:t>
      </w:r>
      <w:r>
        <w:rPr>
          <w:rFonts w:hint="eastAsia"/>
          <w:sz w:val="28"/>
          <w:szCs w:val="32"/>
        </w:rPr>
        <w:t>万吨，生活垃圾无害化处理率为</w:t>
      </w:r>
      <w:r>
        <w:rPr>
          <w:sz w:val="28"/>
          <w:szCs w:val="32"/>
        </w:rPr>
        <w:t>100%</w:t>
      </w:r>
      <w:r>
        <w:rPr>
          <w:rFonts w:hint="eastAsia"/>
          <w:sz w:val="28"/>
          <w:szCs w:val="32"/>
        </w:rPr>
        <w:t>。在生活垃圾处理设施方面，截止到</w:t>
      </w:r>
      <w:r>
        <w:rPr>
          <w:rFonts w:hint="eastAsia"/>
          <w:sz w:val="28"/>
          <w:szCs w:val="32"/>
        </w:rPr>
        <w:t>2020</w:t>
      </w:r>
      <w:r>
        <w:rPr>
          <w:rFonts w:hint="eastAsia"/>
          <w:sz w:val="28"/>
          <w:szCs w:val="32"/>
        </w:rPr>
        <w:t>年底，长春市共有运行中的生活垃圾处理设施</w:t>
      </w:r>
      <w:r>
        <w:rPr>
          <w:rFonts w:hint="eastAsia"/>
          <w:sz w:val="28"/>
          <w:szCs w:val="32"/>
        </w:rPr>
        <w:t>8</w:t>
      </w:r>
      <w:r>
        <w:rPr>
          <w:rFonts w:hint="eastAsia"/>
          <w:sz w:val="28"/>
          <w:szCs w:val="32"/>
        </w:rPr>
        <w:t>座，包括生活垃圾填埋处理中心</w:t>
      </w:r>
      <w:r>
        <w:rPr>
          <w:rFonts w:hint="eastAsia"/>
          <w:sz w:val="28"/>
          <w:szCs w:val="32"/>
        </w:rPr>
        <w:t>2</w:t>
      </w:r>
      <w:r>
        <w:rPr>
          <w:rFonts w:hint="eastAsia"/>
          <w:sz w:val="28"/>
          <w:szCs w:val="32"/>
        </w:rPr>
        <w:t>座、生活垃圾焚烧发电厂</w:t>
      </w:r>
      <w:r>
        <w:rPr>
          <w:rFonts w:hint="eastAsia"/>
          <w:sz w:val="28"/>
          <w:szCs w:val="32"/>
        </w:rPr>
        <w:t>5</w:t>
      </w:r>
      <w:r>
        <w:rPr>
          <w:rFonts w:hint="eastAsia"/>
          <w:sz w:val="28"/>
          <w:szCs w:val="32"/>
        </w:rPr>
        <w:t>座、餐厨垃圾处理厂</w:t>
      </w:r>
      <w:r>
        <w:rPr>
          <w:rFonts w:hint="eastAsia"/>
          <w:sz w:val="28"/>
          <w:szCs w:val="32"/>
        </w:rPr>
        <w:t>1</w:t>
      </w:r>
      <w:r>
        <w:rPr>
          <w:rFonts w:hint="eastAsia"/>
          <w:sz w:val="28"/>
          <w:szCs w:val="32"/>
        </w:rPr>
        <w:t>座，主要分布于长春市市区、公主岭市、德惠市和榆树市，生活垃圾设计处理总能力为</w:t>
      </w:r>
      <w:r>
        <w:rPr>
          <w:rFonts w:hint="eastAsia"/>
          <w:sz w:val="28"/>
          <w:szCs w:val="32"/>
        </w:rPr>
        <w:t>8000</w:t>
      </w:r>
      <w:r>
        <w:rPr>
          <w:rFonts w:hint="eastAsia"/>
          <w:sz w:val="28"/>
          <w:szCs w:val="32"/>
        </w:rPr>
        <w:t>吨</w:t>
      </w:r>
      <w:r>
        <w:rPr>
          <w:rFonts w:hint="eastAsia"/>
          <w:sz w:val="28"/>
          <w:szCs w:val="32"/>
        </w:rPr>
        <w:t>/</w:t>
      </w:r>
      <w:r>
        <w:rPr>
          <w:rFonts w:hint="eastAsia"/>
          <w:sz w:val="28"/>
          <w:szCs w:val="32"/>
        </w:rPr>
        <w:t>日，其中垃圾填埋处理能力、焚烧处理能力、餐厨垃圾处理能力分别为</w:t>
      </w:r>
      <w:r>
        <w:rPr>
          <w:rFonts w:hint="eastAsia"/>
          <w:sz w:val="28"/>
          <w:szCs w:val="32"/>
        </w:rPr>
        <w:t>2850</w:t>
      </w:r>
      <w:r>
        <w:rPr>
          <w:rFonts w:hint="eastAsia"/>
          <w:sz w:val="28"/>
          <w:szCs w:val="32"/>
        </w:rPr>
        <w:t>吨</w:t>
      </w:r>
      <w:r>
        <w:rPr>
          <w:rFonts w:hint="eastAsia"/>
          <w:sz w:val="28"/>
          <w:szCs w:val="32"/>
        </w:rPr>
        <w:t>/</w:t>
      </w:r>
      <w:r>
        <w:rPr>
          <w:rFonts w:hint="eastAsia"/>
          <w:sz w:val="28"/>
          <w:szCs w:val="32"/>
        </w:rPr>
        <w:t>日、</w:t>
      </w:r>
      <w:r>
        <w:rPr>
          <w:rFonts w:hint="eastAsia"/>
          <w:sz w:val="28"/>
          <w:szCs w:val="32"/>
        </w:rPr>
        <w:t>4950</w:t>
      </w:r>
      <w:r>
        <w:rPr>
          <w:rFonts w:hint="eastAsia"/>
          <w:sz w:val="28"/>
          <w:szCs w:val="32"/>
        </w:rPr>
        <w:t>吨</w:t>
      </w:r>
      <w:r>
        <w:rPr>
          <w:rFonts w:hint="eastAsia"/>
          <w:sz w:val="28"/>
          <w:szCs w:val="32"/>
        </w:rPr>
        <w:t>/</w:t>
      </w:r>
      <w:r>
        <w:rPr>
          <w:rFonts w:hint="eastAsia"/>
          <w:sz w:val="28"/>
          <w:szCs w:val="32"/>
        </w:rPr>
        <w:t>日和</w:t>
      </w:r>
      <w:r>
        <w:rPr>
          <w:rFonts w:hint="eastAsia"/>
          <w:sz w:val="28"/>
          <w:szCs w:val="32"/>
        </w:rPr>
        <w:t>200</w:t>
      </w:r>
      <w:r>
        <w:rPr>
          <w:rFonts w:hint="eastAsia"/>
          <w:sz w:val="28"/>
          <w:szCs w:val="32"/>
        </w:rPr>
        <w:t>吨</w:t>
      </w:r>
      <w:r>
        <w:rPr>
          <w:rFonts w:hint="eastAsia"/>
          <w:sz w:val="28"/>
          <w:szCs w:val="32"/>
        </w:rPr>
        <w:t>/</w:t>
      </w:r>
      <w:r>
        <w:rPr>
          <w:rFonts w:hint="eastAsia"/>
          <w:sz w:val="28"/>
          <w:szCs w:val="32"/>
        </w:rPr>
        <w:t>日。</w:t>
      </w:r>
    </w:p>
    <w:p w:rsidR="005A1ADB" w:rsidRDefault="000B6ECF">
      <w:pPr>
        <w:widowControl/>
        <w:spacing w:after="120" w:line="300" w:lineRule="auto"/>
        <w:ind w:firstLineChars="200" w:firstLine="420"/>
        <w:jc w:val="center"/>
      </w:pPr>
      <w:r>
        <w:rPr>
          <w:noProof/>
        </w:rPr>
        <w:drawing>
          <wp:inline distT="0" distB="0" distL="114300" distR="114300">
            <wp:extent cx="3316605" cy="2138680"/>
            <wp:effectExtent l="4445" t="4445" r="6350" b="15875"/>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A1ADB" w:rsidRDefault="000B6ECF">
      <w:pPr>
        <w:pStyle w:val="a4"/>
        <w:widowControl/>
        <w:spacing w:after="120" w:line="300" w:lineRule="auto"/>
        <w:ind w:firstLineChars="200" w:firstLine="400"/>
        <w:jc w:val="center"/>
      </w:pPr>
      <w:r>
        <w:t>图</w:t>
      </w:r>
      <w:r>
        <w:t xml:space="preserve"> </w:t>
      </w:r>
      <w:r w:rsidR="005A1ADB">
        <w:fldChar w:fldCharType="begin"/>
      </w:r>
      <w:r>
        <w:instrText xml:space="preserve"> SEQ </w:instrText>
      </w:r>
      <w:r>
        <w:instrText>图</w:instrText>
      </w:r>
      <w:r>
        <w:instrText xml:space="preserve"> \* ARABIC </w:instrText>
      </w:r>
      <w:r w:rsidR="005A1ADB">
        <w:fldChar w:fldCharType="separate"/>
      </w:r>
      <w:r>
        <w:t>5</w:t>
      </w:r>
      <w:r w:rsidR="005A1ADB">
        <w:fldChar w:fldCharType="end"/>
      </w:r>
      <w:r>
        <w:rPr>
          <w:rFonts w:hint="eastAsia"/>
        </w:rPr>
        <w:tab/>
      </w:r>
      <w:r>
        <w:rPr>
          <w:rFonts w:hint="eastAsia"/>
        </w:rPr>
        <w:tab/>
        <w:t>2020</w:t>
      </w:r>
      <w:r>
        <w:rPr>
          <w:rFonts w:hint="eastAsia"/>
        </w:rPr>
        <w:t>年长春市生活垃圾处置</w:t>
      </w:r>
      <w:r>
        <w:rPr>
          <w:rFonts w:hint="eastAsia"/>
        </w:rPr>
        <w:t>方式构成</w:t>
      </w:r>
    </w:p>
    <w:p w:rsidR="005A1ADB" w:rsidRDefault="000B6ECF">
      <w:pPr>
        <w:widowControl/>
        <w:spacing w:after="120" w:line="300" w:lineRule="auto"/>
        <w:ind w:firstLineChars="200" w:firstLine="560"/>
        <w:jc w:val="left"/>
        <w:rPr>
          <w:sz w:val="28"/>
          <w:szCs w:val="32"/>
        </w:rPr>
      </w:pPr>
      <w:r>
        <w:rPr>
          <w:rFonts w:hint="eastAsia"/>
          <w:sz w:val="28"/>
          <w:szCs w:val="32"/>
        </w:rPr>
        <w:t>在垃圾分类管理方面，长春市陆续制定了《长春市餐厨垃圾管理暂行办法》《长春市生活垃圾分类管理条例》，分别自</w:t>
      </w:r>
      <w:r>
        <w:rPr>
          <w:rFonts w:hint="eastAsia"/>
          <w:sz w:val="28"/>
          <w:szCs w:val="32"/>
        </w:rPr>
        <w:t>2017</w:t>
      </w:r>
      <w:r>
        <w:rPr>
          <w:rFonts w:hint="eastAsia"/>
          <w:sz w:val="28"/>
          <w:szCs w:val="32"/>
        </w:rPr>
        <w:t>年</w:t>
      </w:r>
      <w:r>
        <w:rPr>
          <w:rFonts w:hint="eastAsia"/>
          <w:sz w:val="28"/>
          <w:szCs w:val="32"/>
        </w:rPr>
        <w:t>7</w:t>
      </w:r>
      <w:r>
        <w:rPr>
          <w:rFonts w:hint="eastAsia"/>
          <w:sz w:val="28"/>
          <w:szCs w:val="32"/>
        </w:rPr>
        <w:t>月</w:t>
      </w:r>
      <w:r>
        <w:rPr>
          <w:rFonts w:hint="eastAsia"/>
          <w:sz w:val="28"/>
          <w:szCs w:val="32"/>
        </w:rPr>
        <w:t>15</w:t>
      </w:r>
      <w:r>
        <w:rPr>
          <w:rFonts w:hint="eastAsia"/>
          <w:sz w:val="28"/>
          <w:szCs w:val="32"/>
        </w:rPr>
        <w:t>日、</w:t>
      </w:r>
      <w:r>
        <w:rPr>
          <w:rFonts w:hint="eastAsia"/>
          <w:sz w:val="28"/>
          <w:szCs w:val="32"/>
        </w:rPr>
        <w:t>2019</w:t>
      </w:r>
      <w:r>
        <w:rPr>
          <w:rFonts w:hint="eastAsia"/>
          <w:sz w:val="28"/>
          <w:szCs w:val="32"/>
        </w:rPr>
        <w:t>年</w:t>
      </w:r>
      <w:r>
        <w:rPr>
          <w:rFonts w:hint="eastAsia"/>
          <w:sz w:val="28"/>
          <w:szCs w:val="32"/>
        </w:rPr>
        <w:t>5</w:t>
      </w:r>
      <w:r>
        <w:rPr>
          <w:rFonts w:hint="eastAsia"/>
          <w:sz w:val="28"/>
          <w:szCs w:val="32"/>
        </w:rPr>
        <w:t>月</w:t>
      </w:r>
      <w:r>
        <w:rPr>
          <w:rFonts w:hint="eastAsia"/>
          <w:sz w:val="28"/>
          <w:szCs w:val="32"/>
        </w:rPr>
        <w:t>1</w:t>
      </w:r>
      <w:r>
        <w:rPr>
          <w:rFonts w:hint="eastAsia"/>
          <w:sz w:val="28"/>
          <w:szCs w:val="32"/>
        </w:rPr>
        <w:t>日起施行，生活垃圾处置方式以焚烧为主、填埋为辅，自</w:t>
      </w:r>
      <w:r>
        <w:rPr>
          <w:rFonts w:hint="eastAsia"/>
          <w:sz w:val="28"/>
          <w:szCs w:val="32"/>
        </w:rPr>
        <w:t>2018</w:t>
      </w:r>
      <w:r>
        <w:rPr>
          <w:rFonts w:hint="eastAsia"/>
          <w:sz w:val="28"/>
          <w:szCs w:val="32"/>
        </w:rPr>
        <w:t>年以来新增了厨余垃圾处置。长春市作为全国</w:t>
      </w:r>
      <w:r>
        <w:rPr>
          <w:rFonts w:hint="eastAsia"/>
          <w:sz w:val="28"/>
          <w:szCs w:val="32"/>
        </w:rPr>
        <w:t>46</w:t>
      </w:r>
      <w:r>
        <w:rPr>
          <w:rFonts w:hint="eastAsia"/>
          <w:sz w:val="28"/>
          <w:szCs w:val="32"/>
        </w:rPr>
        <w:t>个先行实施生活垃圾分类的重点城市，截止到</w:t>
      </w:r>
      <w:r>
        <w:rPr>
          <w:sz w:val="28"/>
          <w:szCs w:val="32"/>
        </w:rPr>
        <w:t>2020</w:t>
      </w:r>
      <w:r>
        <w:rPr>
          <w:rFonts w:hint="eastAsia"/>
          <w:sz w:val="28"/>
          <w:szCs w:val="32"/>
        </w:rPr>
        <w:t>年底基本建立了“定时定点投放、垃圾不落地收运、就地就近处置、两网融合收集”等具</w:t>
      </w:r>
      <w:r>
        <w:rPr>
          <w:rFonts w:hint="eastAsia"/>
          <w:sz w:val="28"/>
          <w:szCs w:val="32"/>
        </w:rPr>
        <w:lastRenderedPageBreak/>
        <w:t>有长春特色的生活垃圾分类模式，建成分类示范片区</w:t>
      </w:r>
      <w:r>
        <w:rPr>
          <w:sz w:val="28"/>
          <w:szCs w:val="32"/>
        </w:rPr>
        <w:t>63</w:t>
      </w:r>
      <w:r>
        <w:rPr>
          <w:rFonts w:hint="eastAsia"/>
          <w:sz w:val="28"/>
          <w:szCs w:val="32"/>
        </w:rPr>
        <w:t>个，居民小区和公共机构分类覆盖率</w:t>
      </w:r>
      <w:r>
        <w:rPr>
          <w:sz w:val="28"/>
          <w:szCs w:val="32"/>
        </w:rPr>
        <w:t>100%</w:t>
      </w:r>
      <w:r>
        <w:rPr>
          <w:rFonts w:hint="eastAsia"/>
          <w:sz w:val="28"/>
          <w:szCs w:val="32"/>
        </w:rPr>
        <w:t>，基本实现了生活垃圾分类设施、分类宣传和长</w:t>
      </w:r>
      <w:r>
        <w:rPr>
          <w:rFonts w:hint="eastAsia"/>
          <w:sz w:val="28"/>
          <w:szCs w:val="32"/>
        </w:rPr>
        <w:t>效管理机制的全覆盖，</w:t>
      </w:r>
      <w:r>
        <w:rPr>
          <w:sz w:val="28"/>
          <w:szCs w:val="32"/>
        </w:rPr>
        <w:t>2020</w:t>
      </w:r>
      <w:r>
        <w:rPr>
          <w:rFonts w:hint="eastAsia"/>
          <w:sz w:val="28"/>
          <w:szCs w:val="32"/>
        </w:rPr>
        <w:t>年城区生活垃圾回收利用率为</w:t>
      </w:r>
      <w:r>
        <w:rPr>
          <w:sz w:val="28"/>
          <w:szCs w:val="32"/>
        </w:rPr>
        <w:t>25.2%</w:t>
      </w:r>
      <w:r>
        <w:rPr>
          <w:rFonts w:hint="eastAsia"/>
          <w:sz w:val="28"/>
          <w:szCs w:val="32"/>
        </w:rPr>
        <w:t>。在“两网融合”方面，长春市按照“政府主导、市场运作、统一规划、合理布局、稳步推进”的工作思路，逐步清理四环路以内废品收购站，推广“定点、定时、定车”不落地再生资源回收新模式，借助互联网</w:t>
      </w:r>
      <w:r>
        <w:rPr>
          <w:sz w:val="28"/>
          <w:szCs w:val="32"/>
        </w:rPr>
        <w:t>+</w:t>
      </w:r>
      <w:r>
        <w:rPr>
          <w:rFonts w:hint="eastAsia"/>
          <w:sz w:val="28"/>
          <w:szCs w:val="32"/>
        </w:rPr>
        <w:t>网络回收平台和微信公众号平台，实行网上预约和电话预约，与生活垃圾分类有机结合无缝衔接，实现了与生活垃圾分类投放、收集、运输、处理的“两网融合”，目前，全市已有</w:t>
      </w:r>
      <w:r>
        <w:rPr>
          <w:sz w:val="28"/>
          <w:szCs w:val="32"/>
        </w:rPr>
        <w:t>427</w:t>
      </w:r>
      <w:r>
        <w:rPr>
          <w:rFonts w:hint="eastAsia"/>
          <w:sz w:val="28"/>
          <w:szCs w:val="32"/>
        </w:rPr>
        <w:t>台统一标识的封闭厢式运输车替代过去的废品收购场站，极大地降低了由废品收购站造成的环境污染和邻避效</w:t>
      </w:r>
      <w:r>
        <w:rPr>
          <w:rFonts w:hint="eastAsia"/>
          <w:sz w:val="28"/>
          <w:szCs w:val="32"/>
        </w:rPr>
        <w:t>应。在生活垃圾相关产业发展方面，长春市生活垃圾资源化利用方式主要包括生活垃圾焚烧发电、餐厨垃圾资源化处理、可回收物分拣和大件垃圾拆解分拣等，近年来持续推进长春循环经济产业开发区建设工作，截止到</w:t>
      </w:r>
      <w:r>
        <w:rPr>
          <w:sz w:val="28"/>
          <w:szCs w:val="32"/>
        </w:rPr>
        <w:t>2020</w:t>
      </w:r>
      <w:r>
        <w:rPr>
          <w:rFonts w:hint="eastAsia"/>
          <w:sz w:val="28"/>
          <w:szCs w:val="32"/>
        </w:rPr>
        <w:t>年已经完成了开发区的总体规划设计，取得了省里的正式批复。</w:t>
      </w:r>
    </w:p>
    <w:p w:rsidR="005A1ADB" w:rsidRDefault="000B6ECF">
      <w:pPr>
        <w:widowControl/>
        <w:spacing w:after="120" w:line="300" w:lineRule="auto"/>
        <w:ind w:firstLineChars="200" w:firstLine="560"/>
        <w:jc w:val="left"/>
        <w:rPr>
          <w:sz w:val="28"/>
          <w:szCs w:val="32"/>
        </w:rPr>
      </w:pPr>
      <w:r>
        <w:rPr>
          <w:rFonts w:hint="eastAsia"/>
          <w:sz w:val="28"/>
          <w:szCs w:val="32"/>
        </w:rPr>
        <w:t>在</w:t>
      </w:r>
      <w:r>
        <w:rPr>
          <w:rFonts w:hint="eastAsia"/>
          <w:sz w:val="28"/>
        </w:rPr>
        <w:t>城乡生活垃圾中，长春市邮政管理局主要开展了</w:t>
      </w:r>
      <w:r>
        <w:rPr>
          <w:rFonts w:hint="eastAsia"/>
          <w:sz w:val="28"/>
          <w:szCs w:val="32"/>
        </w:rPr>
        <w:t>快递包装废弃物进行了减量化、绿色化和废弃物回收管理。在包装减量化方面，</w:t>
      </w:r>
      <w:r>
        <w:rPr>
          <w:rFonts w:hint="eastAsia"/>
          <w:sz w:val="28"/>
          <w:szCs w:val="32"/>
        </w:rPr>
        <w:t>2020</w:t>
      </w:r>
      <w:r>
        <w:rPr>
          <w:rFonts w:hint="eastAsia"/>
          <w:sz w:val="28"/>
          <w:szCs w:val="32"/>
        </w:rPr>
        <w:t>年长春市电商件业务量</w:t>
      </w:r>
      <w:r>
        <w:rPr>
          <w:rFonts w:hint="eastAsia"/>
          <w:sz w:val="28"/>
          <w:szCs w:val="32"/>
        </w:rPr>
        <w:t>19539.03</w:t>
      </w:r>
      <w:r>
        <w:rPr>
          <w:rFonts w:hint="eastAsia"/>
          <w:sz w:val="28"/>
          <w:szCs w:val="32"/>
        </w:rPr>
        <w:t>万件，未二次包装的电商件业务量</w:t>
      </w:r>
      <w:r>
        <w:rPr>
          <w:rFonts w:hint="eastAsia"/>
          <w:sz w:val="28"/>
          <w:szCs w:val="32"/>
        </w:rPr>
        <w:t>16160.04</w:t>
      </w:r>
      <w:r>
        <w:rPr>
          <w:rFonts w:hint="eastAsia"/>
          <w:sz w:val="28"/>
          <w:szCs w:val="32"/>
        </w:rPr>
        <w:t>万件，电商快件不再二次包装率达</w:t>
      </w:r>
      <w:r>
        <w:rPr>
          <w:rFonts w:hint="eastAsia"/>
          <w:sz w:val="28"/>
          <w:szCs w:val="32"/>
        </w:rPr>
        <w:t>82.71%</w:t>
      </w:r>
      <w:r>
        <w:rPr>
          <w:rFonts w:hint="eastAsia"/>
          <w:sz w:val="28"/>
          <w:szCs w:val="32"/>
        </w:rPr>
        <w:t>；推广使</w:t>
      </w:r>
      <w:r>
        <w:rPr>
          <w:rFonts w:hint="eastAsia"/>
          <w:sz w:val="28"/>
          <w:szCs w:val="32"/>
        </w:rPr>
        <w:t>用电子面单，全行业电子面单使用基本实现全覆盖，一连电子运单使用率达到</w:t>
      </w:r>
      <w:r>
        <w:rPr>
          <w:rFonts w:hint="eastAsia"/>
          <w:sz w:val="28"/>
          <w:szCs w:val="32"/>
        </w:rPr>
        <w:t>96.02%</w:t>
      </w:r>
      <w:r>
        <w:rPr>
          <w:rFonts w:hint="eastAsia"/>
          <w:sz w:val="28"/>
          <w:szCs w:val="32"/>
        </w:rPr>
        <w:t>。在包装绿色化方面，快递企业使用包装总用量为</w:t>
      </w:r>
      <w:r>
        <w:rPr>
          <w:rFonts w:hint="eastAsia"/>
          <w:sz w:val="28"/>
          <w:szCs w:val="32"/>
        </w:rPr>
        <w:t>25493.4</w:t>
      </w:r>
      <w:r>
        <w:rPr>
          <w:rFonts w:hint="eastAsia"/>
          <w:sz w:val="28"/>
          <w:szCs w:val="32"/>
        </w:rPr>
        <w:t>万个，寄递企业使用自有包装</w:t>
      </w:r>
      <w:r>
        <w:rPr>
          <w:rFonts w:hint="eastAsia"/>
          <w:sz w:val="28"/>
          <w:szCs w:val="32"/>
        </w:rPr>
        <w:t>17258.14</w:t>
      </w:r>
      <w:r>
        <w:rPr>
          <w:rFonts w:hint="eastAsia"/>
          <w:sz w:val="28"/>
          <w:szCs w:val="32"/>
        </w:rPr>
        <w:t>万个，按标准统一采购的包</w:t>
      </w:r>
      <w:r>
        <w:rPr>
          <w:rFonts w:hint="eastAsia"/>
          <w:sz w:val="28"/>
          <w:szCs w:val="32"/>
        </w:rPr>
        <w:lastRenderedPageBreak/>
        <w:t>装数量为</w:t>
      </w:r>
      <w:r>
        <w:rPr>
          <w:rFonts w:hint="eastAsia"/>
          <w:sz w:val="28"/>
          <w:szCs w:val="32"/>
        </w:rPr>
        <w:t>12947.74</w:t>
      </w:r>
      <w:r>
        <w:rPr>
          <w:rFonts w:hint="eastAsia"/>
          <w:sz w:val="28"/>
          <w:szCs w:val="32"/>
        </w:rPr>
        <w:t>万个，符合标准的包装材料应用比例为</w:t>
      </w:r>
      <w:r>
        <w:rPr>
          <w:rFonts w:hint="eastAsia"/>
          <w:sz w:val="28"/>
          <w:szCs w:val="32"/>
        </w:rPr>
        <w:t>75.02%</w:t>
      </w:r>
      <w:r>
        <w:rPr>
          <w:rFonts w:hint="eastAsia"/>
          <w:sz w:val="28"/>
          <w:szCs w:val="32"/>
        </w:rPr>
        <w:t>；全市胶带使用量为</w:t>
      </w:r>
      <w:r>
        <w:rPr>
          <w:rFonts w:hint="eastAsia"/>
          <w:sz w:val="28"/>
          <w:szCs w:val="32"/>
        </w:rPr>
        <w:t>27985.20</w:t>
      </w:r>
      <w:r>
        <w:rPr>
          <w:rFonts w:hint="eastAsia"/>
          <w:sz w:val="28"/>
          <w:szCs w:val="32"/>
        </w:rPr>
        <w:t>万米，其中生物降解胶带使用量为</w:t>
      </w:r>
      <w:r>
        <w:rPr>
          <w:rFonts w:hint="eastAsia"/>
          <w:sz w:val="28"/>
          <w:szCs w:val="32"/>
        </w:rPr>
        <w:t>14781.08</w:t>
      </w:r>
      <w:r>
        <w:rPr>
          <w:rFonts w:hint="eastAsia"/>
          <w:sz w:val="28"/>
          <w:szCs w:val="32"/>
        </w:rPr>
        <w:t>万米，生物降解胶带使用率为</w:t>
      </w:r>
      <w:r>
        <w:rPr>
          <w:rFonts w:hint="eastAsia"/>
          <w:sz w:val="28"/>
          <w:szCs w:val="32"/>
        </w:rPr>
        <w:t>52.82%</w:t>
      </w:r>
      <w:r>
        <w:rPr>
          <w:rFonts w:hint="eastAsia"/>
          <w:sz w:val="28"/>
          <w:szCs w:val="32"/>
        </w:rPr>
        <w:t>；</w:t>
      </w:r>
      <w:r>
        <w:rPr>
          <w:rFonts w:hint="eastAsia"/>
          <w:sz w:val="28"/>
          <w:szCs w:val="32"/>
        </w:rPr>
        <w:t>45mm</w:t>
      </w:r>
      <w:r>
        <w:rPr>
          <w:rFonts w:hint="eastAsia"/>
          <w:sz w:val="28"/>
          <w:szCs w:val="32"/>
        </w:rPr>
        <w:t>及以下瘦身胶带用量为</w:t>
      </w:r>
      <w:r>
        <w:rPr>
          <w:rFonts w:hint="eastAsia"/>
          <w:sz w:val="28"/>
          <w:szCs w:val="32"/>
        </w:rPr>
        <w:t>27231.94</w:t>
      </w:r>
      <w:r>
        <w:rPr>
          <w:rFonts w:hint="eastAsia"/>
          <w:sz w:val="28"/>
          <w:szCs w:val="32"/>
        </w:rPr>
        <w:t>万米，“瘦身胶带”封装比例达</w:t>
      </w:r>
      <w:r>
        <w:rPr>
          <w:rFonts w:hint="eastAsia"/>
          <w:sz w:val="28"/>
          <w:szCs w:val="32"/>
        </w:rPr>
        <w:t>97.31%</w:t>
      </w:r>
      <w:r>
        <w:rPr>
          <w:rFonts w:hint="eastAsia"/>
          <w:sz w:val="28"/>
          <w:szCs w:val="32"/>
        </w:rPr>
        <w:t>；中转袋使用总量为</w:t>
      </w:r>
      <w:r>
        <w:rPr>
          <w:rFonts w:hint="eastAsia"/>
          <w:sz w:val="28"/>
          <w:szCs w:val="32"/>
        </w:rPr>
        <w:t>4571.9</w:t>
      </w:r>
      <w:r>
        <w:rPr>
          <w:rFonts w:hint="eastAsia"/>
          <w:sz w:val="28"/>
          <w:szCs w:val="32"/>
        </w:rPr>
        <w:t>万个</w:t>
      </w:r>
      <w:r>
        <w:rPr>
          <w:rFonts w:hint="eastAsia"/>
          <w:sz w:val="28"/>
          <w:szCs w:val="32"/>
        </w:rPr>
        <w:t>，其中可循环中转袋使用总量</w:t>
      </w:r>
      <w:r>
        <w:rPr>
          <w:rFonts w:hint="eastAsia"/>
          <w:sz w:val="28"/>
          <w:szCs w:val="32"/>
        </w:rPr>
        <w:t>4294.18</w:t>
      </w:r>
      <w:r>
        <w:rPr>
          <w:rFonts w:hint="eastAsia"/>
          <w:sz w:val="28"/>
          <w:szCs w:val="32"/>
        </w:rPr>
        <w:t>万个，可循环中转袋使用率为</w:t>
      </w:r>
      <w:r>
        <w:rPr>
          <w:rFonts w:hint="eastAsia"/>
          <w:sz w:val="28"/>
          <w:szCs w:val="32"/>
        </w:rPr>
        <w:t>93.94%</w:t>
      </w:r>
      <w:r>
        <w:rPr>
          <w:rFonts w:hint="eastAsia"/>
          <w:sz w:val="28"/>
          <w:szCs w:val="32"/>
        </w:rPr>
        <w:t>。在快递包装废弃物回收方面，</w:t>
      </w:r>
      <w:r>
        <w:rPr>
          <w:rFonts w:hint="eastAsia"/>
          <w:sz w:val="28"/>
          <w:szCs w:val="32"/>
        </w:rPr>
        <w:t>2020</w:t>
      </w:r>
      <w:r>
        <w:rPr>
          <w:rFonts w:hint="eastAsia"/>
          <w:sz w:val="28"/>
          <w:szCs w:val="32"/>
        </w:rPr>
        <w:t>年长春市新增符合国家标准的包装废弃物回收装置</w:t>
      </w:r>
      <w:r>
        <w:rPr>
          <w:rFonts w:hint="eastAsia"/>
          <w:sz w:val="28"/>
          <w:szCs w:val="32"/>
        </w:rPr>
        <w:t>328</w:t>
      </w:r>
      <w:r>
        <w:rPr>
          <w:rFonts w:hint="eastAsia"/>
          <w:sz w:val="28"/>
          <w:szCs w:val="32"/>
        </w:rPr>
        <w:t>个，全市共设置包装废弃物回收装置</w:t>
      </w:r>
      <w:r>
        <w:rPr>
          <w:rFonts w:hint="eastAsia"/>
          <w:sz w:val="28"/>
          <w:szCs w:val="32"/>
        </w:rPr>
        <w:t>704</w:t>
      </w:r>
      <w:r>
        <w:rPr>
          <w:rFonts w:hint="eastAsia"/>
          <w:sz w:val="28"/>
          <w:szCs w:val="32"/>
        </w:rPr>
        <w:t>个。在快递包装废弃物管理方面，</w:t>
      </w:r>
      <w:r>
        <w:rPr>
          <w:rFonts w:hint="eastAsia"/>
          <w:sz w:val="28"/>
          <w:szCs w:val="32"/>
        </w:rPr>
        <w:t>2020</w:t>
      </w:r>
      <w:r>
        <w:rPr>
          <w:rFonts w:hint="eastAsia"/>
          <w:sz w:val="28"/>
          <w:szCs w:val="32"/>
        </w:rPr>
        <w:t>年长春市印发实施了《</w:t>
      </w:r>
      <w:r>
        <w:rPr>
          <w:rFonts w:hint="eastAsia"/>
          <w:sz w:val="28"/>
          <w:szCs w:val="32"/>
        </w:rPr>
        <w:t>2020</w:t>
      </w:r>
      <w:r>
        <w:rPr>
          <w:rFonts w:hint="eastAsia"/>
          <w:sz w:val="28"/>
          <w:szCs w:val="32"/>
        </w:rPr>
        <w:t>年长春市行业生态环境保护实施方案》《长春市邮件快件过度包装和随意包装专项整治方案》等文件，成立了邮政业绿色发展工作小组，开展了绿色网点、绿色分拨中心建设，开展黑色包装袋等特定物质超标包装专项整治以及邮政快递网点“</w:t>
      </w:r>
      <w:r>
        <w:rPr>
          <w:rFonts w:hint="eastAsia"/>
          <w:sz w:val="28"/>
          <w:szCs w:val="32"/>
        </w:rPr>
        <w:t>2020</w:t>
      </w:r>
      <w:r>
        <w:rPr>
          <w:rFonts w:hint="eastAsia"/>
          <w:sz w:val="28"/>
          <w:szCs w:val="32"/>
        </w:rPr>
        <w:t>年塑料污染治理联合专项行</w:t>
      </w:r>
      <w:r>
        <w:rPr>
          <w:rFonts w:hint="eastAsia"/>
          <w:sz w:val="28"/>
          <w:szCs w:val="32"/>
        </w:rPr>
        <w:t>动”，推进“</w:t>
      </w:r>
      <w:r>
        <w:rPr>
          <w:rFonts w:hint="eastAsia"/>
          <w:sz w:val="28"/>
          <w:szCs w:val="32"/>
        </w:rPr>
        <w:t>9571</w:t>
      </w:r>
      <w:r>
        <w:rPr>
          <w:rFonts w:hint="eastAsia"/>
          <w:sz w:val="28"/>
          <w:szCs w:val="32"/>
        </w:rPr>
        <w:t>”“</w:t>
      </w:r>
      <w:r>
        <w:rPr>
          <w:rFonts w:hint="eastAsia"/>
          <w:sz w:val="28"/>
          <w:szCs w:val="32"/>
        </w:rPr>
        <w:t>9792</w:t>
      </w:r>
      <w:r>
        <w:rPr>
          <w:rFonts w:hint="eastAsia"/>
          <w:sz w:val="28"/>
          <w:szCs w:val="32"/>
        </w:rPr>
        <w:t>”“</w:t>
      </w:r>
      <w:r>
        <w:rPr>
          <w:rFonts w:hint="eastAsia"/>
          <w:sz w:val="28"/>
          <w:szCs w:val="32"/>
        </w:rPr>
        <w:t>2582</w:t>
      </w:r>
      <w:r>
        <w:rPr>
          <w:rFonts w:hint="eastAsia"/>
          <w:sz w:val="28"/>
          <w:szCs w:val="32"/>
        </w:rPr>
        <w:t>”工程有效落实，推动包装减量化、绿色化，有效推进邮政业绿色发展。</w:t>
      </w:r>
    </w:p>
    <w:p w:rsidR="005A1ADB" w:rsidRDefault="000B6ECF">
      <w:pPr>
        <w:widowControl/>
        <w:spacing w:after="120" w:line="300" w:lineRule="auto"/>
        <w:ind w:firstLineChars="200" w:firstLine="560"/>
        <w:jc w:val="left"/>
        <w:rPr>
          <w:sz w:val="28"/>
        </w:rPr>
      </w:pPr>
      <w:r>
        <w:rPr>
          <w:rFonts w:hint="eastAsia"/>
          <w:sz w:val="28"/>
        </w:rPr>
        <w:t>在再生资源方面，</w:t>
      </w:r>
      <w:r>
        <w:rPr>
          <w:rFonts w:hint="eastAsia"/>
          <w:sz w:val="28"/>
        </w:rPr>
        <w:t>2020</w:t>
      </w:r>
      <w:r>
        <w:rPr>
          <w:rFonts w:hint="eastAsia"/>
          <w:sz w:val="28"/>
        </w:rPr>
        <w:t>年长春市共回收再生资源</w:t>
      </w:r>
      <w:r>
        <w:rPr>
          <w:rFonts w:hint="eastAsia"/>
          <w:sz w:val="28"/>
        </w:rPr>
        <w:t>767.56</w:t>
      </w:r>
      <w:r>
        <w:rPr>
          <w:rFonts w:hint="eastAsia"/>
          <w:sz w:val="28"/>
        </w:rPr>
        <w:t>万吨，包括</w:t>
      </w:r>
      <w:r>
        <w:rPr>
          <w:rFonts w:hint="eastAsia"/>
          <w:sz w:val="28"/>
        </w:rPr>
        <w:t>9</w:t>
      </w:r>
      <w:r>
        <w:rPr>
          <w:rFonts w:hint="eastAsia"/>
          <w:sz w:val="28"/>
        </w:rPr>
        <w:t>个类别，即</w:t>
      </w:r>
      <w:r>
        <w:rPr>
          <w:rFonts w:hint="eastAsia"/>
          <w:sz w:val="28"/>
          <w:szCs w:val="28"/>
        </w:rPr>
        <w:t>废钢铁、</w:t>
      </w:r>
      <w:r>
        <w:rPr>
          <w:rFonts w:hint="eastAsia"/>
          <w:sz w:val="28"/>
        </w:rPr>
        <w:t>废纸、</w:t>
      </w:r>
      <w:r>
        <w:rPr>
          <w:rFonts w:hint="eastAsia"/>
          <w:sz w:val="28"/>
          <w:szCs w:val="28"/>
        </w:rPr>
        <w:t>废塑料、废玻璃、废弃电器电子产品、废橡胶（轮胎）、废金属、废旧纺织物和可回收一次性输液瓶（袋）。</w:t>
      </w:r>
      <w:r>
        <w:rPr>
          <w:rFonts w:hint="eastAsia"/>
          <w:sz w:val="28"/>
        </w:rPr>
        <w:t>其中，</w:t>
      </w:r>
      <w:r>
        <w:rPr>
          <w:rFonts w:hint="eastAsia"/>
          <w:sz w:val="28"/>
          <w:szCs w:val="28"/>
        </w:rPr>
        <w:t>回收量最多的类型为废钢铁（</w:t>
      </w:r>
      <w:r>
        <w:rPr>
          <w:rFonts w:hint="eastAsia"/>
          <w:sz w:val="28"/>
          <w:szCs w:val="28"/>
        </w:rPr>
        <w:t>52.83%</w:t>
      </w:r>
      <w:r>
        <w:rPr>
          <w:rFonts w:hint="eastAsia"/>
          <w:sz w:val="28"/>
          <w:szCs w:val="28"/>
        </w:rPr>
        <w:t>）、</w:t>
      </w:r>
      <w:r>
        <w:rPr>
          <w:rFonts w:hint="eastAsia"/>
          <w:sz w:val="28"/>
        </w:rPr>
        <w:t>废纸（</w:t>
      </w:r>
      <w:r>
        <w:rPr>
          <w:rFonts w:hint="eastAsia"/>
          <w:sz w:val="28"/>
        </w:rPr>
        <w:t>21.03%</w:t>
      </w:r>
      <w:r>
        <w:rPr>
          <w:rFonts w:hint="eastAsia"/>
          <w:sz w:val="28"/>
        </w:rPr>
        <w:t>）</w:t>
      </w:r>
      <w:r>
        <w:rPr>
          <w:rFonts w:hint="eastAsia"/>
          <w:sz w:val="28"/>
          <w:szCs w:val="28"/>
        </w:rPr>
        <w:t>和废塑料（</w:t>
      </w:r>
      <w:r>
        <w:rPr>
          <w:rFonts w:hint="eastAsia"/>
          <w:sz w:val="28"/>
          <w:szCs w:val="28"/>
        </w:rPr>
        <w:t>16.42%</w:t>
      </w:r>
      <w:r>
        <w:rPr>
          <w:rFonts w:hint="eastAsia"/>
          <w:sz w:val="28"/>
          <w:szCs w:val="28"/>
        </w:rPr>
        <w:t>），三者合计占到</w:t>
      </w:r>
      <w:r>
        <w:rPr>
          <w:rFonts w:hint="eastAsia"/>
          <w:sz w:val="28"/>
        </w:rPr>
        <w:t>再生资源总</w:t>
      </w:r>
      <w:r>
        <w:rPr>
          <w:rFonts w:hint="eastAsia"/>
          <w:sz w:val="28"/>
          <w:szCs w:val="28"/>
        </w:rPr>
        <w:t>回收量的</w:t>
      </w:r>
      <w:r>
        <w:rPr>
          <w:rFonts w:hint="eastAsia"/>
          <w:sz w:val="28"/>
          <w:szCs w:val="28"/>
        </w:rPr>
        <w:t>90.28%</w:t>
      </w:r>
      <w:r>
        <w:rPr>
          <w:rFonts w:hint="eastAsia"/>
          <w:sz w:val="28"/>
          <w:szCs w:val="28"/>
        </w:rPr>
        <w:t>。在</w:t>
      </w:r>
      <w:r>
        <w:rPr>
          <w:rFonts w:hint="eastAsia"/>
          <w:sz w:val="28"/>
        </w:rPr>
        <w:t>再生资源</w:t>
      </w:r>
      <w:r>
        <w:rPr>
          <w:rFonts w:hint="eastAsia"/>
          <w:sz w:val="28"/>
          <w:szCs w:val="28"/>
        </w:rPr>
        <w:t>管</w:t>
      </w:r>
      <w:r>
        <w:rPr>
          <w:rFonts w:hint="eastAsia"/>
          <w:sz w:val="28"/>
        </w:rPr>
        <w:t>理方面，</w:t>
      </w:r>
      <w:r>
        <w:rPr>
          <w:rFonts w:hint="eastAsia"/>
          <w:sz w:val="28"/>
          <w:szCs w:val="32"/>
        </w:rPr>
        <w:t>长春市制定了《长春市再生资源回收利用管理办法》，自</w:t>
      </w:r>
      <w:r>
        <w:rPr>
          <w:rFonts w:hint="eastAsia"/>
          <w:sz w:val="28"/>
          <w:szCs w:val="32"/>
        </w:rPr>
        <w:t>20</w:t>
      </w:r>
      <w:r>
        <w:rPr>
          <w:rFonts w:hint="eastAsia"/>
          <w:sz w:val="28"/>
          <w:szCs w:val="32"/>
        </w:rPr>
        <w:t>21</w:t>
      </w:r>
      <w:r>
        <w:rPr>
          <w:rFonts w:hint="eastAsia"/>
          <w:sz w:val="28"/>
          <w:szCs w:val="32"/>
        </w:rPr>
        <w:t>年</w:t>
      </w:r>
      <w:r>
        <w:rPr>
          <w:rFonts w:hint="eastAsia"/>
          <w:sz w:val="28"/>
          <w:szCs w:val="32"/>
        </w:rPr>
        <w:t>5</w:t>
      </w:r>
      <w:r>
        <w:rPr>
          <w:rFonts w:hint="eastAsia"/>
          <w:sz w:val="28"/>
          <w:szCs w:val="32"/>
        </w:rPr>
        <w:t>月</w:t>
      </w:r>
      <w:r>
        <w:rPr>
          <w:rFonts w:hint="eastAsia"/>
          <w:sz w:val="28"/>
          <w:szCs w:val="32"/>
        </w:rPr>
        <w:t>1</w:t>
      </w:r>
      <w:r>
        <w:rPr>
          <w:rFonts w:hint="eastAsia"/>
          <w:sz w:val="28"/>
          <w:szCs w:val="32"/>
        </w:rPr>
        <w:t>日起施行，对市域从事再生资源回收利用经营活动及其管理进行了规定</w:t>
      </w:r>
      <w:r>
        <w:rPr>
          <w:rFonts w:hint="eastAsia"/>
          <w:sz w:val="28"/>
        </w:rPr>
        <w:t>。在再生资源产业发展方面，目前长春市无再生</w:t>
      </w:r>
      <w:r>
        <w:rPr>
          <w:rFonts w:hint="eastAsia"/>
          <w:sz w:val="28"/>
        </w:rPr>
        <w:lastRenderedPageBreak/>
        <w:t>资源利用企业。</w:t>
      </w:r>
      <w:r>
        <w:rPr>
          <w:rFonts w:hint="eastAsia"/>
          <w:sz w:val="28"/>
        </w:rPr>
        <w:t>2020</w:t>
      </w:r>
      <w:r>
        <w:rPr>
          <w:rFonts w:hint="eastAsia"/>
          <w:sz w:val="28"/>
        </w:rPr>
        <w:t>年长春市加快建设循环经济产业园，项目建成后不仅将填补长春地区没有集中废品回收分拣深加工园区的空白，还将成为东北地区最大的集回收、物流、拆解、再制造及交易于一体的循环经济产业园区。</w:t>
      </w:r>
    </w:p>
    <w:p w:rsidR="005A1ADB" w:rsidRDefault="000B6ECF">
      <w:pPr>
        <w:widowControl/>
        <w:spacing w:after="120" w:line="300" w:lineRule="auto"/>
        <w:ind w:firstLineChars="200" w:firstLine="420"/>
        <w:jc w:val="center"/>
      </w:pPr>
      <w:r>
        <w:rPr>
          <w:noProof/>
        </w:rPr>
        <w:drawing>
          <wp:inline distT="0" distB="0" distL="114300" distR="114300">
            <wp:extent cx="3715385" cy="2356485"/>
            <wp:effectExtent l="5080" t="5080" r="13335" b="1333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A1ADB" w:rsidRDefault="000B6ECF">
      <w:pPr>
        <w:pStyle w:val="a4"/>
        <w:widowControl/>
        <w:spacing w:after="120" w:line="300" w:lineRule="auto"/>
        <w:ind w:firstLineChars="200" w:firstLine="400"/>
        <w:jc w:val="center"/>
      </w:pPr>
      <w:r>
        <w:t>图</w:t>
      </w:r>
      <w:r>
        <w:t xml:space="preserve"> </w:t>
      </w:r>
      <w:r w:rsidR="005A1ADB">
        <w:fldChar w:fldCharType="begin"/>
      </w:r>
      <w:r>
        <w:instrText xml:space="preserve"> SEQ </w:instrText>
      </w:r>
      <w:r>
        <w:instrText>图</w:instrText>
      </w:r>
      <w:r>
        <w:instrText xml:space="preserve"> \* ARABIC </w:instrText>
      </w:r>
      <w:r w:rsidR="005A1ADB">
        <w:fldChar w:fldCharType="separate"/>
      </w:r>
      <w:r>
        <w:t>6</w:t>
      </w:r>
      <w:r w:rsidR="005A1ADB">
        <w:fldChar w:fldCharType="end"/>
      </w:r>
      <w:r>
        <w:rPr>
          <w:rFonts w:hint="eastAsia"/>
        </w:rPr>
        <w:tab/>
      </w:r>
      <w:r>
        <w:rPr>
          <w:rFonts w:hint="eastAsia"/>
        </w:rPr>
        <w:tab/>
        <w:t>2020</w:t>
      </w:r>
      <w:r>
        <w:rPr>
          <w:rFonts w:hint="eastAsia"/>
        </w:rPr>
        <w:t>年长春市再生资源回收量构成</w:t>
      </w:r>
    </w:p>
    <w:p w:rsidR="005A1ADB" w:rsidRDefault="000B6ECF">
      <w:pPr>
        <w:widowControl/>
        <w:spacing w:after="120" w:line="300" w:lineRule="auto"/>
        <w:ind w:firstLine="420"/>
        <w:jc w:val="left"/>
        <w:rPr>
          <w:sz w:val="28"/>
        </w:rPr>
      </w:pPr>
      <w:r>
        <w:rPr>
          <w:rFonts w:hint="eastAsia"/>
          <w:sz w:val="28"/>
        </w:rPr>
        <w:t>在城镇污水污泥方面，</w:t>
      </w:r>
      <w:r>
        <w:rPr>
          <w:rFonts w:hint="eastAsia"/>
          <w:sz w:val="28"/>
        </w:rPr>
        <w:t>2020</w:t>
      </w:r>
      <w:r>
        <w:rPr>
          <w:rFonts w:hint="eastAsia"/>
          <w:sz w:val="28"/>
        </w:rPr>
        <w:t>年长春市城镇污水处理厂产生的污泥量为</w:t>
      </w:r>
      <w:r>
        <w:rPr>
          <w:rFonts w:hint="eastAsia"/>
          <w:sz w:val="28"/>
        </w:rPr>
        <w:t>50.32</w:t>
      </w:r>
      <w:r>
        <w:rPr>
          <w:rFonts w:hint="eastAsia"/>
          <w:sz w:val="28"/>
        </w:rPr>
        <w:t>万吨，污泥含水量约为</w:t>
      </w:r>
      <w:r>
        <w:rPr>
          <w:rFonts w:hint="eastAsia"/>
          <w:sz w:val="28"/>
        </w:rPr>
        <w:t>80%</w:t>
      </w:r>
      <w:r>
        <w:rPr>
          <w:rFonts w:hint="eastAsia"/>
          <w:sz w:val="28"/>
        </w:rPr>
        <w:t>左右</w:t>
      </w:r>
      <w:r>
        <w:rPr>
          <w:rFonts w:hint="eastAsia"/>
          <w:sz w:val="28"/>
        </w:rPr>
        <w:t>，污泥无害化处置率为</w:t>
      </w:r>
      <w:r>
        <w:rPr>
          <w:rFonts w:hint="eastAsia"/>
          <w:sz w:val="28"/>
        </w:rPr>
        <w:t>100%</w:t>
      </w:r>
      <w:r>
        <w:rPr>
          <w:rFonts w:hint="eastAsia"/>
          <w:sz w:val="28"/>
        </w:rPr>
        <w:t>。污泥处置去向主要为土地利用、焚烧、填埋及做菌种，其中，土地利用占比最大，占</w:t>
      </w:r>
      <w:r>
        <w:rPr>
          <w:rFonts w:hint="eastAsia"/>
          <w:sz w:val="28"/>
        </w:rPr>
        <w:t>87.44%</w:t>
      </w:r>
      <w:r>
        <w:rPr>
          <w:rFonts w:hint="eastAsia"/>
          <w:sz w:val="28"/>
        </w:rPr>
        <w:t>，涉及</w:t>
      </w:r>
      <w:r>
        <w:rPr>
          <w:rFonts w:hint="eastAsia"/>
          <w:sz w:val="28"/>
        </w:rPr>
        <w:t>8</w:t>
      </w:r>
      <w:r>
        <w:rPr>
          <w:rFonts w:hint="eastAsia"/>
          <w:sz w:val="28"/>
        </w:rPr>
        <w:t>家污泥处置单位；焚烧、填埋和送至其他污水处理厂做菌种的占比分别为</w:t>
      </w:r>
      <w:r>
        <w:rPr>
          <w:rFonts w:hint="eastAsia"/>
          <w:sz w:val="28"/>
        </w:rPr>
        <w:t>6.92%</w:t>
      </w:r>
      <w:r>
        <w:rPr>
          <w:rFonts w:hint="eastAsia"/>
          <w:sz w:val="28"/>
        </w:rPr>
        <w:t>、</w:t>
      </w:r>
      <w:r>
        <w:rPr>
          <w:rFonts w:hint="eastAsia"/>
          <w:sz w:val="28"/>
        </w:rPr>
        <w:t>5.54%</w:t>
      </w:r>
      <w:r>
        <w:rPr>
          <w:rFonts w:hint="eastAsia"/>
          <w:sz w:val="28"/>
        </w:rPr>
        <w:t>和</w:t>
      </w:r>
      <w:r>
        <w:rPr>
          <w:rFonts w:hint="eastAsia"/>
          <w:sz w:val="28"/>
        </w:rPr>
        <w:t>0.10%</w:t>
      </w:r>
      <w:r>
        <w:rPr>
          <w:rFonts w:hint="eastAsia"/>
          <w:sz w:val="28"/>
        </w:rPr>
        <w:t>。</w:t>
      </w:r>
      <w:r>
        <w:rPr>
          <w:rFonts w:hint="eastAsia"/>
          <w:sz w:val="28"/>
        </w:rPr>
        <w:t>2020</w:t>
      </w:r>
      <w:r>
        <w:rPr>
          <w:rFonts w:hint="eastAsia"/>
          <w:sz w:val="28"/>
        </w:rPr>
        <w:t>年全市污泥去向单位共计</w:t>
      </w:r>
      <w:r>
        <w:rPr>
          <w:rFonts w:hint="eastAsia"/>
          <w:sz w:val="28"/>
        </w:rPr>
        <w:t>18</w:t>
      </w:r>
      <w:r>
        <w:rPr>
          <w:rFonts w:hint="eastAsia"/>
          <w:sz w:val="28"/>
        </w:rPr>
        <w:t>家，其中，污泥处置单位共</w:t>
      </w:r>
      <w:r>
        <w:rPr>
          <w:rFonts w:hint="eastAsia"/>
          <w:sz w:val="28"/>
        </w:rPr>
        <w:t>13</w:t>
      </w:r>
      <w:r>
        <w:rPr>
          <w:rFonts w:hint="eastAsia"/>
          <w:sz w:val="28"/>
        </w:rPr>
        <w:t>家，包括土地利用</w:t>
      </w:r>
      <w:r>
        <w:rPr>
          <w:rFonts w:hint="eastAsia"/>
          <w:sz w:val="28"/>
        </w:rPr>
        <w:t>8</w:t>
      </w:r>
      <w:r>
        <w:rPr>
          <w:rFonts w:hint="eastAsia"/>
          <w:sz w:val="28"/>
        </w:rPr>
        <w:t>家、焚烧</w:t>
      </w:r>
      <w:r>
        <w:rPr>
          <w:rFonts w:hint="eastAsia"/>
          <w:sz w:val="28"/>
        </w:rPr>
        <w:t>2</w:t>
      </w:r>
      <w:r>
        <w:rPr>
          <w:rFonts w:hint="eastAsia"/>
          <w:sz w:val="28"/>
        </w:rPr>
        <w:t>家、填埋</w:t>
      </w:r>
      <w:r>
        <w:rPr>
          <w:rFonts w:hint="eastAsia"/>
          <w:sz w:val="28"/>
        </w:rPr>
        <w:t>3</w:t>
      </w:r>
      <w:r>
        <w:rPr>
          <w:rFonts w:hint="eastAsia"/>
          <w:sz w:val="28"/>
        </w:rPr>
        <w:t>家，接收其他污水处理厂的污泥做菌种的污水处理厂</w:t>
      </w:r>
      <w:r>
        <w:rPr>
          <w:rFonts w:hint="eastAsia"/>
          <w:sz w:val="28"/>
        </w:rPr>
        <w:t>5</w:t>
      </w:r>
      <w:r>
        <w:rPr>
          <w:rFonts w:hint="eastAsia"/>
          <w:sz w:val="28"/>
        </w:rPr>
        <w:t>个。在污泥管理方面，</w:t>
      </w:r>
      <w:r>
        <w:rPr>
          <w:rFonts w:hint="eastAsia"/>
          <w:sz w:val="28"/>
        </w:rPr>
        <w:t>2019</w:t>
      </w:r>
      <w:r>
        <w:rPr>
          <w:rFonts w:hint="eastAsia"/>
          <w:sz w:val="28"/>
        </w:rPr>
        <w:t>年长春市修订了《长春市城市排水与污水处理管理办法》，自</w:t>
      </w:r>
      <w:r>
        <w:rPr>
          <w:rFonts w:hint="eastAsia"/>
          <w:sz w:val="28"/>
        </w:rPr>
        <w:t>2020</w:t>
      </w:r>
      <w:r>
        <w:rPr>
          <w:rFonts w:hint="eastAsia"/>
          <w:sz w:val="28"/>
        </w:rPr>
        <w:t>年</w:t>
      </w:r>
      <w:r>
        <w:rPr>
          <w:rFonts w:hint="eastAsia"/>
          <w:sz w:val="28"/>
        </w:rPr>
        <w:t>2</w:t>
      </w:r>
      <w:r>
        <w:rPr>
          <w:rFonts w:hint="eastAsia"/>
          <w:sz w:val="28"/>
        </w:rPr>
        <w:t>月</w:t>
      </w:r>
      <w:r>
        <w:rPr>
          <w:rFonts w:hint="eastAsia"/>
          <w:sz w:val="28"/>
        </w:rPr>
        <w:t>1</w:t>
      </w:r>
      <w:r>
        <w:rPr>
          <w:rFonts w:hint="eastAsia"/>
          <w:sz w:val="28"/>
        </w:rPr>
        <w:t>日起施行；</w:t>
      </w:r>
      <w:r>
        <w:rPr>
          <w:rFonts w:hint="eastAsia"/>
          <w:sz w:val="28"/>
        </w:rPr>
        <w:t>2021</w:t>
      </w:r>
      <w:r>
        <w:rPr>
          <w:rFonts w:hint="eastAsia"/>
          <w:sz w:val="28"/>
        </w:rPr>
        <w:t>年长春市印发了《关于进一</w:t>
      </w:r>
      <w:r>
        <w:rPr>
          <w:rFonts w:hint="eastAsia"/>
          <w:sz w:val="28"/>
        </w:rPr>
        <w:t>步加强长春市城镇污水处理厂污泥、市政管网清淤污泥处置管控工作的通知》《关于对污泥处理</w:t>
      </w:r>
      <w:r>
        <w:rPr>
          <w:rFonts w:hint="eastAsia"/>
          <w:sz w:val="28"/>
        </w:rPr>
        <w:lastRenderedPageBreak/>
        <w:t>处置单位加强监管的通知》《关于加强长春市城镇污水处理厂污泥处理行业管理的通知》等文件，并建立了污泥月调度制度，对长春市城镇污水处理厂的污泥处置加强监管。</w:t>
      </w:r>
    </w:p>
    <w:p w:rsidR="005A1ADB" w:rsidRDefault="000B6ECF">
      <w:pPr>
        <w:widowControl/>
        <w:spacing w:after="120" w:line="300" w:lineRule="auto"/>
        <w:ind w:firstLine="420"/>
        <w:jc w:val="center"/>
      </w:pPr>
      <w:r>
        <w:rPr>
          <w:noProof/>
        </w:rPr>
        <w:drawing>
          <wp:inline distT="0" distB="0" distL="114300" distR="114300">
            <wp:extent cx="3411220" cy="2145030"/>
            <wp:effectExtent l="4445" t="4445" r="13335" b="952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A1ADB" w:rsidRDefault="000B6ECF">
      <w:pPr>
        <w:pStyle w:val="a4"/>
        <w:widowControl/>
        <w:spacing w:after="120" w:line="300" w:lineRule="auto"/>
        <w:ind w:firstLineChars="200" w:firstLine="400"/>
        <w:jc w:val="center"/>
      </w:pPr>
      <w:r>
        <w:t>图</w:t>
      </w:r>
      <w:r>
        <w:t xml:space="preserve"> </w:t>
      </w:r>
      <w:r w:rsidR="005A1ADB">
        <w:fldChar w:fldCharType="begin"/>
      </w:r>
      <w:r>
        <w:instrText xml:space="preserve"> SEQ </w:instrText>
      </w:r>
      <w:r>
        <w:instrText>图</w:instrText>
      </w:r>
      <w:r>
        <w:instrText xml:space="preserve"> \* ARABIC </w:instrText>
      </w:r>
      <w:r w:rsidR="005A1ADB">
        <w:fldChar w:fldCharType="separate"/>
      </w:r>
      <w:r>
        <w:t>7</w:t>
      </w:r>
      <w:r w:rsidR="005A1ADB">
        <w:fldChar w:fldCharType="end"/>
      </w:r>
      <w:r>
        <w:rPr>
          <w:rFonts w:hint="eastAsia"/>
        </w:rPr>
        <w:tab/>
      </w:r>
      <w:r>
        <w:rPr>
          <w:rFonts w:hint="eastAsia"/>
        </w:rPr>
        <w:tab/>
        <w:t>2020</w:t>
      </w:r>
      <w:r>
        <w:rPr>
          <w:rFonts w:hint="eastAsia"/>
        </w:rPr>
        <w:t>年长春市污泥处置去向构成</w:t>
      </w:r>
    </w:p>
    <w:p w:rsidR="005A1ADB" w:rsidRDefault="000B6ECF">
      <w:pPr>
        <w:pStyle w:val="5"/>
        <w:rPr>
          <w:rFonts w:ascii="宋体" w:eastAsia="宋体" w:hAnsi="宋体" w:cs="宋体"/>
        </w:rPr>
      </w:pPr>
      <w:r>
        <w:rPr>
          <w:rFonts w:ascii="宋体" w:eastAsia="宋体" w:hAnsi="宋体" w:cs="宋体" w:hint="eastAsia"/>
        </w:rPr>
        <w:t>2.2.3.3</w:t>
      </w:r>
      <w:r>
        <w:rPr>
          <w:rFonts w:ascii="宋体" w:eastAsia="宋体" w:hAnsi="宋体" w:cs="宋体" w:hint="eastAsia"/>
        </w:rPr>
        <w:t>生活源固体废物产生预测</w:t>
      </w:r>
    </w:p>
    <w:p w:rsidR="005A1ADB" w:rsidRDefault="000B6ECF">
      <w:pPr>
        <w:widowControl/>
        <w:spacing w:after="120" w:line="300" w:lineRule="auto"/>
        <w:ind w:firstLine="420"/>
        <w:jc w:val="left"/>
        <w:rPr>
          <w:sz w:val="28"/>
        </w:rPr>
      </w:pPr>
      <w:r>
        <w:rPr>
          <w:rFonts w:hint="eastAsia"/>
          <w:sz w:val="28"/>
        </w:rPr>
        <w:t>依据《长春市环境卫生专项规划（</w:t>
      </w:r>
      <w:r>
        <w:rPr>
          <w:rFonts w:hint="eastAsia"/>
          <w:sz w:val="28"/>
        </w:rPr>
        <w:t>2020-2035</w:t>
      </w:r>
      <w:r>
        <w:rPr>
          <w:rFonts w:hint="eastAsia"/>
          <w:sz w:val="28"/>
        </w:rPr>
        <w:t>年）》，采用人均产生量法对长春市城市生活垃圾年产生量进行预测，</w:t>
      </w:r>
      <w:r>
        <w:rPr>
          <w:rFonts w:hint="eastAsia"/>
          <w:sz w:val="28"/>
        </w:rPr>
        <w:t>2025</w:t>
      </w:r>
      <w:r>
        <w:rPr>
          <w:rFonts w:hint="eastAsia"/>
          <w:sz w:val="28"/>
        </w:rPr>
        <w:t>年长春市总人口约</w:t>
      </w:r>
      <w:r>
        <w:rPr>
          <w:rFonts w:hint="eastAsia"/>
          <w:sz w:val="28"/>
        </w:rPr>
        <w:t>9</w:t>
      </w:r>
      <w:r>
        <w:rPr>
          <w:sz w:val="28"/>
        </w:rPr>
        <w:t>60</w:t>
      </w:r>
      <w:r>
        <w:rPr>
          <w:sz w:val="28"/>
        </w:rPr>
        <w:t>万人，</w:t>
      </w:r>
      <w:r>
        <w:rPr>
          <w:rFonts w:hint="eastAsia"/>
          <w:sz w:val="28"/>
        </w:rPr>
        <w:t>按城乡人均生活垃圾产生量</w:t>
      </w:r>
      <w:r>
        <w:rPr>
          <w:rFonts w:hint="eastAsia"/>
          <w:sz w:val="28"/>
        </w:rPr>
        <w:t>1.2</w:t>
      </w:r>
      <w:r>
        <w:rPr>
          <w:rFonts w:hint="eastAsia"/>
          <w:sz w:val="28"/>
        </w:rPr>
        <w:t>千克</w:t>
      </w:r>
      <w:r>
        <w:rPr>
          <w:rFonts w:hint="eastAsia"/>
          <w:sz w:val="28"/>
        </w:rPr>
        <w:t>/</w:t>
      </w:r>
      <w:r>
        <w:rPr>
          <w:rFonts w:hint="eastAsia"/>
          <w:sz w:val="28"/>
        </w:rPr>
        <w:t>日进行计算，预测长春市</w:t>
      </w:r>
      <w:r>
        <w:rPr>
          <w:rFonts w:hint="eastAsia"/>
          <w:sz w:val="28"/>
        </w:rPr>
        <w:t>2</w:t>
      </w:r>
      <w:r>
        <w:rPr>
          <w:sz w:val="28"/>
        </w:rPr>
        <w:t>025</w:t>
      </w:r>
      <w:r>
        <w:rPr>
          <w:sz w:val="28"/>
        </w:rPr>
        <w:t>年</w:t>
      </w:r>
      <w:r>
        <w:rPr>
          <w:rFonts w:hint="eastAsia"/>
          <w:sz w:val="28"/>
        </w:rPr>
        <w:t>生活垃圾产生量约为</w:t>
      </w:r>
      <w:r>
        <w:rPr>
          <w:sz w:val="28"/>
        </w:rPr>
        <w:t>11520</w:t>
      </w:r>
      <w:r>
        <w:rPr>
          <w:sz w:val="28"/>
        </w:rPr>
        <w:t>吨</w:t>
      </w:r>
      <w:r>
        <w:rPr>
          <w:rFonts w:hint="eastAsia"/>
          <w:sz w:val="28"/>
        </w:rPr>
        <w:t>/</w:t>
      </w:r>
      <w:r>
        <w:rPr>
          <w:rFonts w:hint="eastAsia"/>
          <w:sz w:val="28"/>
        </w:rPr>
        <w:t>日。其中，按照到</w:t>
      </w:r>
      <w:r>
        <w:rPr>
          <w:rFonts w:hint="eastAsia"/>
          <w:sz w:val="28"/>
        </w:rPr>
        <w:t>2025</w:t>
      </w:r>
      <w:r>
        <w:rPr>
          <w:rFonts w:hint="eastAsia"/>
          <w:sz w:val="28"/>
        </w:rPr>
        <w:t>年有</w:t>
      </w:r>
      <w:r>
        <w:rPr>
          <w:rFonts w:hint="eastAsia"/>
          <w:sz w:val="28"/>
        </w:rPr>
        <w:t>50%</w:t>
      </w:r>
      <w:r>
        <w:rPr>
          <w:rFonts w:hint="eastAsia"/>
          <w:sz w:val="28"/>
        </w:rPr>
        <w:t>厨余垃圾能够从生活垃圾中分离处置计算，到</w:t>
      </w:r>
      <w:r>
        <w:rPr>
          <w:rFonts w:hint="eastAsia"/>
          <w:sz w:val="28"/>
        </w:rPr>
        <w:t>2025</w:t>
      </w:r>
      <w:r>
        <w:rPr>
          <w:rFonts w:hint="eastAsia"/>
          <w:sz w:val="28"/>
        </w:rPr>
        <w:t>年厨余垃圾产生量和处理量分别为</w:t>
      </w:r>
      <w:r>
        <w:rPr>
          <w:rFonts w:hint="eastAsia"/>
          <w:sz w:val="28"/>
        </w:rPr>
        <w:t>4</w:t>
      </w:r>
      <w:r>
        <w:rPr>
          <w:sz w:val="28"/>
        </w:rPr>
        <w:t>032</w:t>
      </w:r>
      <w:r>
        <w:rPr>
          <w:sz w:val="28"/>
        </w:rPr>
        <w:t>吨</w:t>
      </w:r>
      <w:r>
        <w:rPr>
          <w:rFonts w:hint="eastAsia"/>
          <w:sz w:val="28"/>
        </w:rPr>
        <w:t>/</w:t>
      </w:r>
      <w:r>
        <w:rPr>
          <w:rFonts w:hint="eastAsia"/>
          <w:sz w:val="28"/>
        </w:rPr>
        <w:t>日、</w:t>
      </w:r>
      <w:r>
        <w:rPr>
          <w:rFonts w:hint="eastAsia"/>
          <w:sz w:val="28"/>
        </w:rPr>
        <w:t>2</w:t>
      </w:r>
      <w:r>
        <w:rPr>
          <w:sz w:val="28"/>
        </w:rPr>
        <w:t>016</w:t>
      </w:r>
      <w:r>
        <w:rPr>
          <w:sz w:val="28"/>
        </w:rPr>
        <w:t>吨</w:t>
      </w:r>
      <w:r>
        <w:rPr>
          <w:rFonts w:hint="eastAsia"/>
          <w:sz w:val="28"/>
        </w:rPr>
        <w:t>/</w:t>
      </w:r>
      <w:r>
        <w:rPr>
          <w:rFonts w:hint="eastAsia"/>
          <w:sz w:val="28"/>
        </w:rPr>
        <w:t>日。</w:t>
      </w:r>
      <w:r>
        <w:rPr>
          <w:sz w:val="28"/>
        </w:rPr>
        <w:t xml:space="preserve"> </w:t>
      </w:r>
      <w:r>
        <w:rPr>
          <w:rFonts w:hint="eastAsia"/>
          <w:sz w:val="28"/>
        </w:rPr>
        <w:t>结合生活垃圾预测增速，采用年增长率法对再生资源回收量进行预测，预计到</w:t>
      </w:r>
      <w:r>
        <w:rPr>
          <w:rFonts w:hint="eastAsia"/>
          <w:sz w:val="28"/>
        </w:rPr>
        <w:t>2025</w:t>
      </w:r>
      <w:r>
        <w:rPr>
          <w:rFonts w:hint="eastAsia"/>
          <w:sz w:val="28"/>
        </w:rPr>
        <w:t>年再生资源回收量达到约</w:t>
      </w:r>
      <w:r>
        <w:rPr>
          <w:rFonts w:hint="eastAsia"/>
          <w:sz w:val="28"/>
        </w:rPr>
        <w:t>1200</w:t>
      </w:r>
      <w:r>
        <w:rPr>
          <w:rFonts w:hint="eastAsia"/>
          <w:sz w:val="28"/>
        </w:rPr>
        <w:t>万吨</w:t>
      </w:r>
      <w:r>
        <w:rPr>
          <w:rFonts w:hint="eastAsia"/>
          <w:sz w:val="28"/>
        </w:rPr>
        <w:t>/</w:t>
      </w:r>
      <w:r>
        <w:rPr>
          <w:rFonts w:hint="eastAsia"/>
          <w:sz w:val="28"/>
        </w:rPr>
        <w:t>年。</w:t>
      </w:r>
    </w:p>
    <w:p w:rsidR="005A1ADB" w:rsidRDefault="000B6ECF">
      <w:pPr>
        <w:widowControl/>
        <w:spacing w:after="120" w:line="300" w:lineRule="auto"/>
        <w:ind w:firstLineChars="200" w:firstLine="560"/>
        <w:jc w:val="left"/>
        <w:rPr>
          <w:sz w:val="28"/>
        </w:rPr>
      </w:pPr>
      <w:r>
        <w:rPr>
          <w:rFonts w:hint="eastAsia"/>
          <w:sz w:val="28"/>
        </w:rPr>
        <w:t>依据《长春市城镇污水处理厂污泥处理处置专项规划（</w:t>
      </w:r>
      <w:r>
        <w:rPr>
          <w:rFonts w:hint="eastAsia"/>
          <w:sz w:val="28"/>
        </w:rPr>
        <w:t>2021-2035</w:t>
      </w:r>
      <w:r>
        <w:rPr>
          <w:rFonts w:hint="eastAsia"/>
          <w:sz w:val="28"/>
        </w:rPr>
        <w:t>年）》，“十四五”期间规划扩建、续建及新建污水污水处理厂处理</w:t>
      </w:r>
      <w:r>
        <w:rPr>
          <w:rFonts w:hint="eastAsia"/>
          <w:sz w:val="28"/>
        </w:rPr>
        <w:lastRenderedPageBreak/>
        <w:t>能力为</w:t>
      </w:r>
      <w:r>
        <w:rPr>
          <w:rFonts w:hint="eastAsia"/>
          <w:sz w:val="28"/>
        </w:rPr>
        <w:t>48.5</w:t>
      </w:r>
      <w:r>
        <w:rPr>
          <w:rFonts w:hint="eastAsia"/>
          <w:sz w:val="28"/>
        </w:rPr>
        <w:t>万立方米</w:t>
      </w:r>
      <w:r>
        <w:rPr>
          <w:rFonts w:hint="eastAsia"/>
          <w:sz w:val="28"/>
        </w:rPr>
        <w:t>/</w:t>
      </w:r>
      <w:r>
        <w:rPr>
          <w:rFonts w:hint="eastAsia"/>
          <w:sz w:val="28"/>
        </w:rPr>
        <w:t>日。按照污水处理厂</w:t>
      </w:r>
      <w:r>
        <w:rPr>
          <w:rFonts w:hint="eastAsia"/>
          <w:sz w:val="28"/>
        </w:rPr>
        <w:t>80%</w:t>
      </w:r>
      <w:r>
        <w:rPr>
          <w:rFonts w:hint="eastAsia"/>
          <w:sz w:val="28"/>
        </w:rPr>
        <w:t>的运行负荷、</w:t>
      </w:r>
      <w:r>
        <w:rPr>
          <w:rFonts w:hint="eastAsia"/>
          <w:sz w:val="28"/>
        </w:rPr>
        <w:t>6-9</w:t>
      </w:r>
      <w:r>
        <w:rPr>
          <w:rFonts w:hint="eastAsia"/>
          <w:sz w:val="28"/>
        </w:rPr>
        <w:t>吨</w:t>
      </w:r>
      <w:r>
        <w:rPr>
          <w:rFonts w:hint="eastAsia"/>
          <w:sz w:val="28"/>
        </w:rPr>
        <w:t>/</w:t>
      </w:r>
      <w:r>
        <w:rPr>
          <w:rFonts w:hint="eastAsia"/>
          <w:sz w:val="28"/>
        </w:rPr>
        <w:t>万立方米污泥规划参数推测，待“十四五”期间规划扩建、续建及新建污水处理厂项目全部完成后，到</w:t>
      </w:r>
      <w:r>
        <w:rPr>
          <w:rFonts w:hint="eastAsia"/>
          <w:sz w:val="28"/>
        </w:rPr>
        <w:t>2025</w:t>
      </w:r>
      <w:r>
        <w:rPr>
          <w:rFonts w:hint="eastAsia"/>
          <w:sz w:val="28"/>
        </w:rPr>
        <w:t>年底全市污泥量将达到</w:t>
      </w:r>
      <w:r>
        <w:rPr>
          <w:rFonts w:hint="eastAsia"/>
          <w:sz w:val="28"/>
        </w:rPr>
        <w:t>2038-2290.8</w:t>
      </w:r>
      <w:r>
        <w:rPr>
          <w:rFonts w:hint="eastAsia"/>
          <w:sz w:val="28"/>
        </w:rPr>
        <w:t>吨</w:t>
      </w:r>
      <w:r>
        <w:rPr>
          <w:rFonts w:hint="eastAsia"/>
          <w:sz w:val="28"/>
        </w:rPr>
        <w:t>/</w:t>
      </w:r>
      <w:r>
        <w:rPr>
          <w:rFonts w:hint="eastAsia"/>
          <w:sz w:val="28"/>
        </w:rPr>
        <w:t>日。</w:t>
      </w:r>
    </w:p>
    <w:p w:rsidR="005A1ADB" w:rsidRDefault="000B6ECF">
      <w:pPr>
        <w:pStyle w:val="4"/>
      </w:pPr>
      <w:r>
        <w:rPr>
          <w:rFonts w:hint="eastAsia"/>
        </w:rPr>
        <w:t>2.2.4</w:t>
      </w:r>
      <w:r>
        <w:rPr>
          <w:rFonts w:hint="eastAsia"/>
        </w:rPr>
        <w:t>城市建设及建筑垃圾管理现状</w:t>
      </w:r>
    </w:p>
    <w:p w:rsidR="005A1ADB" w:rsidRDefault="000B6ECF">
      <w:pPr>
        <w:pStyle w:val="5"/>
        <w:rPr>
          <w:rFonts w:ascii="宋体" w:eastAsia="宋体" w:hAnsi="宋体" w:cs="宋体"/>
        </w:rPr>
      </w:pPr>
      <w:r>
        <w:rPr>
          <w:rFonts w:ascii="宋体" w:eastAsia="宋体" w:hAnsi="宋体" w:cs="宋体" w:hint="eastAsia"/>
        </w:rPr>
        <w:t>2.2.4.1</w:t>
      </w:r>
      <w:r>
        <w:rPr>
          <w:rFonts w:ascii="宋体" w:eastAsia="宋体" w:hAnsi="宋体" w:cs="宋体" w:hint="eastAsia"/>
        </w:rPr>
        <w:t>城市建设基本情况</w:t>
      </w:r>
    </w:p>
    <w:p w:rsidR="005A1ADB" w:rsidRDefault="000B6ECF">
      <w:pPr>
        <w:ind w:firstLineChars="200" w:firstLine="560"/>
        <w:rPr>
          <w:sz w:val="28"/>
          <w:szCs w:val="32"/>
        </w:rPr>
      </w:pPr>
      <w:r>
        <w:rPr>
          <w:rFonts w:hint="eastAsia"/>
          <w:sz w:val="28"/>
          <w:szCs w:val="32"/>
        </w:rPr>
        <w:t>在城市建设方面，长春市</w:t>
      </w:r>
      <w:r>
        <w:rPr>
          <w:rFonts w:hint="eastAsia"/>
          <w:sz w:val="28"/>
          <w:szCs w:val="32"/>
        </w:rPr>
        <w:t>2020</w:t>
      </w:r>
      <w:r>
        <w:rPr>
          <w:rFonts w:hint="eastAsia"/>
          <w:sz w:val="28"/>
          <w:szCs w:val="32"/>
        </w:rPr>
        <w:t>年完成建筑业增加值</w:t>
      </w:r>
      <w:r>
        <w:rPr>
          <w:rFonts w:hint="eastAsia"/>
          <w:sz w:val="28"/>
          <w:szCs w:val="32"/>
        </w:rPr>
        <w:t>441.3</w:t>
      </w:r>
      <w:r>
        <w:rPr>
          <w:rFonts w:hint="eastAsia"/>
          <w:sz w:val="28"/>
          <w:szCs w:val="32"/>
        </w:rPr>
        <w:t>亿元。</w:t>
      </w:r>
    </w:p>
    <w:p w:rsidR="005A1ADB" w:rsidRDefault="000B6ECF">
      <w:pPr>
        <w:ind w:firstLineChars="200" w:firstLine="560"/>
        <w:rPr>
          <w:sz w:val="28"/>
          <w:szCs w:val="32"/>
        </w:rPr>
      </w:pPr>
      <w:r>
        <w:rPr>
          <w:rFonts w:hint="eastAsia"/>
          <w:sz w:val="28"/>
          <w:szCs w:val="32"/>
        </w:rPr>
        <w:t>完成道路新建和扩建长度</w:t>
      </w:r>
      <w:r>
        <w:rPr>
          <w:rFonts w:hint="eastAsia"/>
          <w:sz w:val="28"/>
          <w:szCs w:val="32"/>
        </w:rPr>
        <w:t>286.8</w:t>
      </w:r>
      <w:r>
        <w:rPr>
          <w:rFonts w:hint="eastAsia"/>
          <w:sz w:val="28"/>
          <w:szCs w:val="32"/>
        </w:rPr>
        <w:t>公里，全市道路总面积达到</w:t>
      </w:r>
      <w:r>
        <w:rPr>
          <w:rFonts w:hint="eastAsia"/>
          <w:sz w:val="28"/>
          <w:szCs w:val="32"/>
        </w:rPr>
        <w:t>8777</w:t>
      </w:r>
      <w:r>
        <w:rPr>
          <w:rFonts w:hint="eastAsia"/>
          <w:sz w:val="28"/>
          <w:szCs w:val="32"/>
        </w:rPr>
        <w:t>万平方米，道路长度达到</w:t>
      </w:r>
      <w:r>
        <w:rPr>
          <w:rFonts w:hint="eastAsia"/>
          <w:sz w:val="28"/>
          <w:szCs w:val="32"/>
        </w:rPr>
        <w:t>5939.9</w:t>
      </w:r>
      <w:r>
        <w:rPr>
          <w:rFonts w:hint="eastAsia"/>
          <w:sz w:val="28"/>
          <w:szCs w:val="32"/>
        </w:rPr>
        <w:t>公里。</w:t>
      </w:r>
    </w:p>
    <w:p w:rsidR="005A1ADB" w:rsidRDefault="000B6ECF">
      <w:pPr>
        <w:ind w:firstLineChars="200" w:firstLine="560"/>
        <w:rPr>
          <w:sz w:val="28"/>
          <w:szCs w:val="32"/>
        </w:rPr>
      </w:pPr>
      <w:r>
        <w:rPr>
          <w:rFonts w:hint="eastAsia"/>
          <w:sz w:val="28"/>
          <w:szCs w:val="32"/>
        </w:rPr>
        <w:t>全市商品房施工面积</w:t>
      </w:r>
      <w:r>
        <w:rPr>
          <w:rFonts w:hint="eastAsia"/>
          <w:sz w:val="28"/>
          <w:szCs w:val="32"/>
        </w:rPr>
        <w:t>7979.8</w:t>
      </w:r>
      <w:r>
        <w:rPr>
          <w:rFonts w:hint="eastAsia"/>
          <w:sz w:val="28"/>
          <w:szCs w:val="32"/>
        </w:rPr>
        <w:t>万平方米，商品房竣工面积</w:t>
      </w:r>
      <w:r>
        <w:rPr>
          <w:rFonts w:hint="eastAsia"/>
          <w:sz w:val="28"/>
          <w:szCs w:val="32"/>
        </w:rPr>
        <w:t>602.6</w:t>
      </w:r>
      <w:r>
        <w:rPr>
          <w:rFonts w:hint="eastAsia"/>
          <w:sz w:val="28"/>
          <w:szCs w:val="32"/>
        </w:rPr>
        <w:t>万平方米。</w:t>
      </w:r>
    </w:p>
    <w:p w:rsidR="005A1ADB" w:rsidRDefault="000B6ECF">
      <w:pPr>
        <w:pStyle w:val="5"/>
        <w:rPr>
          <w:rFonts w:ascii="宋体" w:eastAsia="宋体" w:hAnsi="宋体" w:cs="宋体"/>
        </w:rPr>
      </w:pPr>
      <w:r>
        <w:rPr>
          <w:rFonts w:ascii="宋体" w:eastAsia="宋体" w:hAnsi="宋体" w:cs="宋体" w:hint="eastAsia"/>
        </w:rPr>
        <w:t>2.2.4.2</w:t>
      </w:r>
      <w:r>
        <w:rPr>
          <w:rFonts w:ascii="宋体" w:eastAsia="宋体" w:hAnsi="宋体" w:cs="宋体" w:hint="eastAsia"/>
        </w:rPr>
        <w:t>建筑垃圾管理现状</w:t>
      </w:r>
    </w:p>
    <w:p w:rsidR="005A1ADB" w:rsidRDefault="000B6ECF">
      <w:pPr>
        <w:ind w:firstLineChars="200" w:firstLine="560"/>
        <w:rPr>
          <w:sz w:val="28"/>
          <w:szCs w:val="32"/>
        </w:rPr>
      </w:pPr>
      <w:r>
        <w:rPr>
          <w:rFonts w:hint="eastAsia"/>
          <w:sz w:val="28"/>
          <w:szCs w:val="32"/>
        </w:rPr>
        <w:t>全市建筑垃圾年产生量约</w:t>
      </w:r>
      <w:r>
        <w:rPr>
          <w:rFonts w:hint="eastAsia"/>
          <w:sz w:val="28"/>
          <w:szCs w:val="32"/>
        </w:rPr>
        <w:t>2</w:t>
      </w:r>
      <w:r>
        <w:rPr>
          <w:sz w:val="28"/>
          <w:szCs w:val="32"/>
        </w:rPr>
        <w:t>68</w:t>
      </w:r>
      <w:r>
        <w:rPr>
          <w:rFonts w:hint="eastAsia"/>
          <w:sz w:val="28"/>
          <w:szCs w:val="32"/>
        </w:rPr>
        <w:t>0</w:t>
      </w:r>
      <w:r>
        <w:rPr>
          <w:rFonts w:hint="eastAsia"/>
          <w:sz w:val="28"/>
          <w:szCs w:val="32"/>
        </w:rPr>
        <w:t>万吨，主要分为工程渣土、装修垃圾和拆除垃圾三种类型。其中，工程渣土类年产生量约</w:t>
      </w:r>
      <w:r>
        <w:rPr>
          <w:rFonts w:hint="eastAsia"/>
          <w:sz w:val="28"/>
          <w:szCs w:val="32"/>
        </w:rPr>
        <w:t>2100</w:t>
      </w:r>
      <w:r>
        <w:rPr>
          <w:rFonts w:hint="eastAsia"/>
          <w:sz w:val="28"/>
          <w:szCs w:val="32"/>
        </w:rPr>
        <w:t>万吨，处理方式多为填坑、工程回填、堆坡造景等，综合利用率约</w:t>
      </w:r>
      <w:r>
        <w:rPr>
          <w:rFonts w:hint="eastAsia"/>
          <w:sz w:val="28"/>
          <w:szCs w:val="32"/>
        </w:rPr>
        <w:t>50%</w:t>
      </w:r>
      <w:r>
        <w:rPr>
          <w:rFonts w:hint="eastAsia"/>
          <w:sz w:val="28"/>
          <w:szCs w:val="32"/>
        </w:rPr>
        <w:t>；拆除垃圾年产生量约</w:t>
      </w:r>
      <w:r>
        <w:rPr>
          <w:rFonts w:hint="eastAsia"/>
          <w:sz w:val="28"/>
          <w:szCs w:val="32"/>
        </w:rPr>
        <w:t>400</w:t>
      </w:r>
      <w:r>
        <w:rPr>
          <w:rFonts w:hint="eastAsia"/>
          <w:sz w:val="28"/>
          <w:szCs w:val="32"/>
        </w:rPr>
        <w:t>万吨，主要是房屋拆除产生的垃圾，多由拆除企业自行分拣处置，主要运送临时堆存场所；装修垃圾年产量约</w:t>
      </w:r>
      <w:r>
        <w:rPr>
          <w:sz w:val="28"/>
          <w:szCs w:val="32"/>
        </w:rPr>
        <w:t>18</w:t>
      </w:r>
      <w:r>
        <w:rPr>
          <w:rFonts w:hint="eastAsia"/>
          <w:sz w:val="28"/>
          <w:szCs w:val="32"/>
        </w:rPr>
        <w:t>0</w:t>
      </w:r>
      <w:r>
        <w:rPr>
          <w:rFonts w:hint="eastAsia"/>
          <w:sz w:val="28"/>
          <w:szCs w:val="32"/>
        </w:rPr>
        <w:t>万吨，主要是居民、商家装修产生的垃圾，由各区环卫部门或街道办事处收运后集中临时堆存。</w:t>
      </w:r>
    </w:p>
    <w:p w:rsidR="005A1ADB" w:rsidRDefault="000B6ECF">
      <w:pPr>
        <w:widowControl/>
        <w:spacing w:after="120" w:line="300" w:lineRule="auto"/>
        <w:ind w:firstLine="561"/>
        <w:jc w:val="left"/>
        <w:rPr>
          <w:sz w:val="28"/>
        </w:rPr>
      </w:pPr>
      <w:r>
        <w:rPr>
          <w:rFonts w:hint="eastAsia"/>
          <w:sz w:val="28"/>
        </w:rPr>
        <w:lastRenderedPageBreak/>
        <w:t>在装修垃圾</w:t>
      </w:r>
      <w:r>
        <w:rPr>
          <w:rFonts w:hint="eastAsia"/>
          <w:sz w:val="28"/>
        </w:rPr>
        <w:t>方面，截止到</w:t>
      </w:r>
      <w:r>
        <w:rPr>
          <w:rFonts w:hint="eastAsia"/>
          <w:sz w:val="28"/>
        </w:rPr>
        <w:t>2020</w:t>
      </w:r>
      <w:r>
        <w:rPr>
          <w:rFonts w:hint="eastAsia"/>
          <w:sz w:val="28"/>
        </w:rPr>
        <w:t>年长春市市区共有居民建筑垃圾暂存场所</w:t>
      </w:r>
      <w:r>
        <w:rPr>
          <w:rFonts w:hint="eastAsia"/>
          <w:sz w:val="28"/>
        </w:rPr>
        <w:t>13</w:t>
      </w:r>
      <w:r>
        <w:rPr>
          <w:rFonts w:hint="eastAsia"/>
          <w:sz w:val="28"/>
        </w:rPr>
        <w:t>处，分别位于南关、宽城等</w:t>
      </w:r>
      <w:r>
        <w:rPr>
          <w:rFonts w:hint="eastAsia"/>
          <w:sz w:val="28"/>
        </w:rPr>
        <w:t>9</w:t>
      </w:r>
      <w:r>
        <w:rPr>
          <w:rFonts w:hint="eastAsia"/>
          <w:sz w:val="28"/>
        </w:rPr>
        <w:t>个城区，</w:t>
      </w:r>
      <w:r>
        <w:rPr>
          <w:rFonts w:hint="eastAsia"/>
          <w:sz w:val="28"/>
        </w:rPr>
        <w:t>2020</w:t>
      </w:r>
      <w:r>
        <w:rPr>
          <w:rFonts w:hint="eastAsia"/>
          <w:sz w:val="28"/>
        </w:rPr>
        <w:t>年居民装修垃圾收运量为</w:t>
      </w:r>
      <w:r>
        <w:rPr>
          <w:rFonts w:hint="eastAsia"/>
          <w:sz w:val="28"/>
        </w:rPr>
        <w:t>76.42</w:t>
      </w:r>
      <w:r>
        <w:rPr>
          <w:rFonts w:hint="eastAsia"/>
          <w:sz w:val="28"/>
        </w:rPr>
        <w:t>万吨，利用处置量为</w:t>
      </w:r>
      <w:r>
        <w:rPr>
          <w:rFonts w:hint="eastAsia"/>
          <w:sz w:val="28"/>
        </w:rPr>
        <w:t>73.67</w:t>
      </w:r>
      <w:r>
        <w:rPr>
          <w:rFonts w:hint="eastAsia"/>
          <w:sz w:val="28"/>
        </w:rPr>
        <w:t>万吨，贮存量为</w:t>
      </w:r>
      <w:r>
        <w:rPr>
          <w:rFonts w:hint="eastAsia"/>
          <w:sz w:val="28"/>
        </w:rPr>
        <w:t>11.75</w:t>
      </w:r>
      <w:r>
        <w:rPr>
          <w:rFonts w:hint="eastAsia"/>
          <w:sz w:val="28"/>
        </w:rPr>
        <w:t>万吨。其中，装修垃圾资源化利用量为</w:t>
      </w:r>
      <w:r>
        <w:rPr>
          <w:rFonts w:hint="eastAsia"/>
          <w:sz w:val="28"/>
        </w:rPr>
        <w:t>30.82</w:t>
      </w:r>
      <w:r>
        <w:rPr>
          <w:rFonts w:hint="eastAsia"/>
          <w:sz w:val="28"/>
        </w:rPr>
        <w:t>万吨，利用方式包括铺路、焚烧发电等，堆填处置量</w:t>
      </w:r>
      <w:r>
        <w:rPr>
          <w:rFonts w:hint="eastAsia"/>
          <w:sz w:val="28"/>
        </w:rPr>
        <w:t>19.16</w:t>
      </w:r>
      <w:r>
        <w:rPr>
          <w:rFonts w:hint="eastAsia"/>
          <w:sz w:val="28"/>
        </w:rPr>
        <w:t>万吨，填埋处置量</w:t>
      </w:r>
      <w:r>
        <w:rPr>
          <w:rFonts w:hint="eastAsia"/>
          <w:sz w:val="28"/>
        </w:rPr>
        <w:t>23.69</w:t>
      </w:r>
      <w:r>
        <w:rPr>
          <w:rFonts w:hint="eastAsia"/>
          <w:sz w:val="28"/>
        </w:rPr>
        <w:t>万吨。</w:t>
      </w:r>
    </w:p>
    <w:p w:rsidR="005A1ADB" w:rsidRDefault="000B6ECF">
      <w:pPr>
        <w:widowControl/>
        <w:spacing w:after="120" w:line="300" w:lineRule="auto"/>
        <w:ind w:firstLine="561"/>
        <w:jc w:val="center"/>
      </w:pPr>
      <w:r>
        <w:rPr>
          <w:noProof/>
        </w:rPr>
        <w:drawing>
          <wp:inline distT="0" distB="0" distL="114300" distR="114300">
            <wp:extent cx="3141980" cy="2067560"/>
            <wp:effectExtent l="4445" t="4445" r="15875" b="10795"/>
            <wp:docPr id="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A1ADB" w:rsidRDefault="000B6ECF">
      <w:pPr>
        <w:pStyle w:val="a4"/>
        <w:widowControl/>
        <w:spacing w:after="120" w:line="300" w:lineRule="auto"/>
        <w:ind w:firstLineChars="200" w:firstLine="400"/>
        <w:jc w:val="center"/>
      </w:pPr>
      <w:r>
        <w:t>图</w:t>
      </w:r>
      <w:r>
        <w:t xml:space="preserve"> </w:t>
      </w:r>
      <w:r w:rsidR="005A1ADB">
        <w:fldChar w:fldCharType="begin"/>
      </w:r>
      <w:r>
        <w:instrText xml:space="preserve"> SEQ </w:instrText>
      </w:r>
      <w:r>
        <w:instrText>图</w:instrText>
      </w:r>
      <w:r>
        <w:instrText xml:space="preserve"> \* ARABIC </w:instrText>
      </w:r>
      <w:r w:rsidR="005A1ADB">
        <w:fldChar w:fldCharType="separate"/>
      </w:r>
      <w:r>
        <w:t>8</w:t>
      </w:r>
      <w:r w:rsidR="005A1ADB">
        <w:fldChar w:fldCharType="end"/>
      </w:r>
      <w:r>
        <w:rPr>
          <w:rFonts w:hint="eastAsia"/>
        </w:rPr>
        <w:tab/>
      </w:r>
      <w:r>
        <w:rPr>
          <w:rFonts w:hint="eastAsia"/>
        </w:rPr>
        <w:tab/>
        <w:t>2020</w:t>
      </w:r>
      <w:r>
        <w:rPr>
          <w:rFonts w:hint="eastAsia"/>
        </w:rPr>
        <w:t>年长春市装修垃圾利用处置构成</w:t>
      </w:r>
    </w:p>
    <w:p w:rsidR="005A1ADB" w:rsidRDefault="000B6ECF">
      <w:pPr>
        <w:widowControl/>
        <w:spacing w:after="120" w:line="300" w:lineRule="auto"/>
        <w:ind w:firstLine="561"/>
        <w:jc w:val="left"/>
        <w:rPr>
          <w:sz w:val="28"/>
        </w:rPr>
      </w:pPr>
      <w:r>
        <w:rPr>
          <w:rFonts w:hint="eastAsia"/>
          <w:sz w:val="28"/>
        </w:rPr>
        <w:t>在建筑垃圾管理方面，长春市</w:t>
      </w:r>
      <w:r>
        <w:rPr>
          <w:sz w:val="28"/>
        </w:rPr>
        <w:t>出台了《长春市</w:t>
      </w:r>
      <w:r>
        <w:rPr>
          <w:rFonts w:hint="eastAsia"/>
          <w:sz w:val="28"/>
        </w:rPr>
        <w:t>城市</w:t>
      </w:r>
      <w:r>
        <w:rPr>
          <w:sz w:val="28"/>
        </w:rPr>
        <w:t>建筑垃圾管理办法》</w:t>
      </w:r>
      <w:r>
        <w:rPr>
          <w:rFonts w:hint="eastAsia"/>
          <w:sz w:val="28"/>
        </w:rPr>
        <w:t>，自</w:t>
      </w:r>
      <w:r>
        <w:rPr>
          <w:rFonts w:hint="eastAsia"/>
          <w:sz w:val="28"/>
        </w:rPr>
        <w:t>2020</w:t>
      </w:r>
      <w:r>
        <w:rPr>
          <w:rFonts w:hint="eastAsia"/>
          <w:sz w:val="28"/>
        </w:rPr>
        <w:t>年</w:t>
      </w:r>
      <w:r>
        <w:rPr>
          <w:rFonts w:hint="eastAsia"/>
          <w:sz w:val="28"/>
        </w:rPr>
        <w:t>3</w:t>
      </w:r>
      <w:r>
        <w:rPr>
          <w:rFonts w:hint="eastAsia"/>
          <w:sz w:val="28"/>
        </w:rPr>
        <w:t>月起施行，对市区内建筑</w:t>
      </w:r>
      <w:r>
        <w:rPr>
          <w:rFonts w:hint="eastAsia"/>
          <w:sz w:val="28"/>
        </w:rPr>
        <w:t>垃圾的减量减排、循环利用，收集、运输、中转、分拣、消纳等处置活动及其相关监督管理进行了规定。自</w:t>
      </w:r>
      <w:r>
        <w:rPr>
          <w:rFonts w:hint="eastAsia"/>
          <w:sz w:val="28"/>
        </w:rPr>
        <w:t>20</w:t>
      </w:r>
      <w:r>
        <w:rPr>
          <w:sz w:val="28"/>
        </w:rPr>
        <w:t>20</w:t>
      </w:r>
      <w:r>
        <w:rPr>
          <w:rFonts w:hint="eastAsia"/>
          <w:sz w:val="28"/>
        </w:rPr>
        <w:t>年</w:t>
      </w:r>
      <w:r>
        <w:rPr>
          <w:sz w:val="28"/>
        </w:rPr>
        <w:t>12</w:t>
      </w:r>
      <w:r>
        <w:rPr>
          <w:rFonts w:hint="eastAsia"/>
          <w:sz w:val="28"/>
        </w:rPr>
        <w:t>月份以来，长春市城市管理局大队全面开展建筑垃圾运输资质许可审批，推动建筑垃圾运输行业规范化发展。按照“源头管控有力、运输监管严密、消纳处置有序、管理精准高效”的要求，加强建筑垃圾源头、末端管控，开展建筑垃圾专项整治和联合督导检查，通过大数据、云计算、物联网等技术有效打击路线不符、随意倾倒等违法违规行为，规范建筑垃圾从产生源头到末端处置的全过程管控。在建筑垃圾信息化管理方面，长春市</w:t>
      </w:r>
      <w:r>
        <w:rPr>
          <w:sz w:val="28"/>
        </w:rPr>
        <w:t>创新</w:t>
      </w:r>
      <w:r>
        <w:rPr>
          <w:rFonts w:hint="eastAsia"/>
          <w:sz w:val="28"/>
        </w:rPr>
        <w:t>“三</w:t>
      </w:r>
      <w:r>
        <w:rPr>
          <w:sz w:val="28"/>
        </w:rPr>
        <w:t>点一线</w:t>
      </w:r>
      <w:r>
        <w:rPr>
          <w:rFonts w:hint="eastAsia"/>
          <w:sz w:val="28"/>
        </w:rPr>
        <w:t>”</w:t>
      </w:r>
      <w:r>
        <w:rPr>
          <w:sz w:val="28"/>
        </w:rPr>
        <w:t>智</w:t>
      </w:r>
      <w:r>
        <w:rPr>
          <w:sz w:val="28"/>
        </w:rPr>
        <w:lastRenderedPageBreak/>
        <w:t>能化</w:t>
      </w:r>
      <w:r>
        <w:rPr>
          <w:sz w:val="28"/>
        </w:rPr>
        <w:t>监管体系</w:t>
      </w:r>
      <w:r>
        <w:rPr>
          <w:rFonts w:hint="eastAsia"/>
          <w:sz w:val="28"/>
        </w:rPr>
        <w:t>，</w:t>
      </w:r>
      <w:r>
        <w:rPr>
          <w:sz w:val="28"/>
        </w:rPr>
        <w:t>搭建建筑垃圾智能监管平台，推动多部门审批信息资源共享，推广使用前端信息化监管设备，将建筑工地、建筑垃圾消纳场、建筑垃圾运输车辆、建筑垃圾运输路线全部纳入信息化监管范围，</w:t>
      </w:r>
      <w:r>
        <w:rPr>
          <w:rFonts w:hint="eastAsia"/>
          <w:sz w:val="28"/>
        </w:rPr>
        <w:t>有效</w:t>
      </w:r>
      <w:r>
        <w:rPr>
          <w:sz w:val="28"/>
        </w:rPr>
        <w:t>提升</w:t>
      </w:r>
      <w:r>
        <w:rPr>
          <w:rFonts w:hint="eastAsia"/>
          <w:sz w:val="28"/>
        </w:rPr>
        <w:t>了</w:t>
      </w:r>
      <w:r>
        <w:rPr>
          <w:sz w:val="28"/>
        </w:rPr>
        <w:t>监管效能。</w:t>
      </w:r>
      <w:r>
        <w:rPr>
          <w:sz w:val="28"/>
        </w:rPr>
        <w:t xml:space="preserve"> </w:t>
      </w:r>
    </w:p>
    <w:p w:rsidR="005A1ADB" w:rsidRDefault="000B6ECF">
      <w:pPr>
        <w:pStyle w:val="5"/>
        <w:rPr>
          <w:rFonts w:ascii="宋体" w:eastAsia="宋体" w:hAnsi="宋体" w:cs="宋体"/>
        </w:rPr>
      </w:pPr>
      <w:r>
        <w:rPr>
          <w:rFonts w:ascii="宋体" w:eastAsia="宋体" w:hAnsi="宋体" w:cs="宋体" w:hint="eastAsia"/>
        </w:rPr>
        <w:t>2.2.4.3</w:t>
      </w:r>
      <w:r>
        <w:rPr>
          <w:rFonts w:ascii="宋体" w:eastAsia="宋体" w:hAnsi="宋体" w:cs="宋体" w:hint="eastAsia"/>
        </w:rPr>
        <w:t>建筑垃圾产生预测</w:t>
      </w:r>
    </w:p>
    <w:p w:rsidR="005A1ADB" w:rsidRDefault="000B6ECF">
      <w:pPr>
        <w:widowControl/>
        <w:spacing w:after="120" w:line="300" w:lineRule="auto"/>
        <w:ind w:firstLine="561"/>
        <w:jc w:val="left"/>
        <w:rPr>
          <w:sz w:val="28"/>
        </w:rPr>
      </w:pPr>
      <w:r>
        <w:rPr>
          <w:rFonts w:hint="eastAsia"/>
          <w:sz w:val="28"/>
        </w:rPr>
        <w:t>依据《长春市环境卫生专项规划（</w:t>
      </w:r>
      <w:r>
        <w:rPr>
          <w:rFonts w:hint="eastAsia"/>
          <w:sz w:val="28"/>
        </w:rPr>
        <w:t>2020-2035</w:t>
      </w:r>
      <w:r>
        <w:rPr>
          <w:rFonts w:hint="eastAsia"/>
          <w:sz w:val="28"/>
        </w:rPr>
        <w:t>年）》，采用年增长率法对产生量进行预测，预测到</w:t>
      </w:r>
      <w:r>
        <w:rPr>
          <w:rFonts w:hint="eastAsia"/>
          <w:sz w:val="28"/>
        </w:rPr>
        <w:t>2025</w:t>
      </w:r>
      <w:r>
        <w:rPr>
          <w:rFonts w:hint="eastAsia"/>
          <w:sz w:val="28"/>
        </w:rPr>
        <w:t>年装修垃圾（含大件垃圾）年产生量为</w:t>
      </w:r>
      <w:r>
        <w:rPr>
          <w:rFonts w:hint="eastAsia"/>
          <w:sz w:val="28"/>
        </w:rPr>
        <w:t>200</w:t>
      </w:r>
      <w:r>
        <w:rPr>
          <w:rFonts w:hint="eastAsia"/>
          <w:sz w:val="28"/>
        </w:rPr>
        <w:t>万吨，拆除垃圾年产生量为</w:t>
      </w:r>
      <w:r>
        <w:rPr>
          <w:rFonts w:hint="eastAsia"/>
          <w:sz w:val="28"/>
        </w:rPr>
        <w:t>500</w:t>
      </w:r>
      <w:r>
        <w:rPr>
          <w:rFonts w:hint="eastAsia"/>
          <w:sz w:val="28"/>
        </w:rPr>
        <w:t>万吨，工程渣土年产生量为</w:t>
      </w:r>
      <w:r>
        <w:rPr>
          <w:rFonts w:hint="eastAsia"/>
          <w:sz w:val="28"/>
        </w:rPr>
        <w:t>2500</w:t>
      </w:r>
      <w:r>
        <w:rPr>
          <w:rFonts w:hint="eastAsia"/>
          <w:sz w:val="28"/>
        </w:rPr>
        <w:t>万吨。</w:t>
      </w:r>
      <w:r>
        <w:rPr>
          <w:sz w:val="28"/>
        </w:rPr>
        <w:t xml:space="preserve">  </w:t>
      </w:r>
    </w:p>
    <w:p w:rsidR="005A1ADB" w:rsidRDefault="000B6ECF">
      <w:pPr>
        <w:pStyle w:val="4"/>
      </w:pPr>
      <w:r>
        <w:rPr>
          <w:rFonts w:hint="eastAsia"/>
        </w:rPr>
        <w:t>2.2.5</w:t>
      </w:r>
      <w:r>
        <w:rPr>
          <w:rFonts w:hint="eastAsia"/>
        </w:rPr>
        <w:t>危险废物管理现状</w:t>
      </w:r>
    </w:p>
    <w:p w:rsidR="005A1ADB" w:rsidRDefault="000B6ECF">
      <w:pPr>
        <w:pStyle w:val="5"/>
        <w:rPr>
          <w:rFonts w:ascii="宋体" w:eastAsia="宋体" w:hAnsi="宋体" w:cs="宋体"/>
        </w:rPr>
      </w:pPr>
      <w:r>
        <w:rPr>
          <w:rFonts w:ascii="宋体" w:eastAsia="宋体" w:hAnsi="宋体" w:cs="宋体" w:hint="eastAsia"/>
        </w:rPr>
        <w:t>2.2.5.1</w:t>
      </w:r>
      <w:r>
        <w:rPr>
          <w:rFonts w:ascii="宋体" w:eastAsia="宋体" w:hAnsi="宋体" w:cs="宋体" w:hint="eastAsia"/>
        </w:rPr>
        <w:t>危险废物产生转移现状</w:t>
      </w:r>
    </w:p>
    <w:p w:rsidR="005A1ADB" w:rsidRDefault="000B6ECF">
      <w:pPr>
        <w:widowControl/>
        <w:spacing w:after="120" w:line="300" w:lineRule="auto"/>
        <w:ind w:firstLineChars="200" w:firstLine="560"/>
        <w:rPr>
          <w:sz w:val="28"/>
        </w:rPr>
      </w:pPr>
      <w:r>
        <w:rPr>
          <w:rFonts w:hint="eastAsia"/>
          <w:sz w:val="28"/>
        </w:rPr>
        <w:t>在危险废物产生方面，</w:t>
      </w:r>
      <w:r>
        <w:rPr>
          <w:rFonts w:hint="eastAsia"/>
          <w:sz w:val="28"/>
        </w:rPr>
        <w:t>2020</w:t>
      </w:r>
      <w:r>
        <w:rPr>
          <w:rFonts w:hint="eastAsia"/>
          <w:sz w:val="28"/>
        </w:rPr>
        <w:t>年长春市市域危险废物产生量为</w:t>
      </w:r>
      <w:r>
        <w:rPr>
          <w:sz w:val="28"/>
        </w:rPr>
        <w:t>18.76</w:t>
      </w:r>
      <w:r>
        <w:rPr>
          <w:rFonts w:hint="eastAsia"/>
          <w:sz w:val="28"/>
        </w:rPr>
        <w:t>万吨，废桶</w:t>
      </w:r>
      <w:r>
        <w:rPr>
          <w:rFonts w:hint="eastAsia"/>
          <w:sz w:val="28"/>
        </w:rPr>
        <w:t>17.85</w:t>
      </w:r>
      <w:r>
        <w:rPr>
          <w:rFonts w:hint="eastAsia"/>
          <w:sz w:val="28"/>
        </w:rPr>
        <w:t>万只，主要来源为工业危险废物、医疗废物等，工业危险废物产生强度为</w:t>
      </w:r>
      <w:r>
        <w:rPr>
          <w:rFonts w:hint="eastAsia"/>
          <w:sz w:val="28"/>
        </w:rPr>
        <w:t>12.14kg/</w:t>
      </w:r>
      <w:r>
        <w:rPr>
          <w:rFonts w:hint="eastAsia"/>
          <w:sz w:val="28"/>
        </w:rPr>
        <w:t>万元。其中，长春市工业危险废物产生量</w:t>
      </w:r>
      <w:r>
        <w:rPr>
          <w:rFonts w:hint="eastAsia"/>
          <w:sz w:val="28"/>
        </w:rPr>
        <w:t>17.85</w:t>
      </w:r>
      <w:r>
        <w:rPr>
          <w:rFonts w:hint="eastAsia"/>
          <w:sz w:val="28"/>
        </w:rPr>
        <w:t>万吨、废桶</w:t>
      </w:r>
      <w:r>
        <w:rPr>
          <w:rFonts w:hint="eastAsia"/>
          <w:sz w:val="28"/>
        </w:rPr>
        <w:t>17.85</w:t>
      </w:r>
      <w:r>
        <w:rPr>
          <w:rFonts w:hint="eastAsia"/>
          <w:sz w:val="28"/>
        </w:rPr>
        <w:t>万只，危险废物产生单位（以下简称产废单位）数量为</w:t>
      </w:r>
      <w:r>
        <w:rPr>
          <w:rFonts w:hint="eastAsia"/>
          <w:sz w:val="28"/>
        </w:rPr>
        <w:t>1613</w:t>
      </w:r>
      <w:r>
        <w:rPr>
          <w:rFonts w:hint="eastAsia"/>
          <w:sz w:val="28"/>
        </w:rPr>
        <w:t>家；医疗废物产生量</w:t>
      </w:r>
      <w:r>
        <w:rPr>
          <w:sz w:val="28"/>
        </w:rPr>
        <w:t>0.91</w:t>
      </w:r>
      <w:r>
        <w:rPr>
          <w:rFonts w:hint="eastAsia"/>
          <w:sz w:val="28"/>
        </w:rPr>
        <w:t>万吨，产废单位数量为</w:t>
      </w:r>
      <w:r>
        <w:rPr>
          <w:rFonts w:hint="eastAsia"/>
          <w:sz w:val="28"/>
        </w:rPr>
        <w:t>7966</w:t>
      </w:r>
      <w:r>
        <w:rPr>
          <w:rFonts w:hint="eastAsia"/>
          <w:sz w:val="28"/>
        </w:rPr>
        <w:t>家。</w:t>
      </w:r>
    </w:p>
    <w:p w:rsidR="005A1ADB" w:rsidRDefault="000B6ECF">
      <w:pPr>
        <w:widowControl/>
        <w:spacing w:after="120" w:line="300" w:lineRule="auto"/>
        <w:ind w:firstLineChars="200" w:firstLine="560"/>
        <w:rPr>
          <w:sz w:val="28"/>
        </w:rPr>
      </w:pPr>
      <w:r>
        <w:rPr>
          <w:rFonts w:hint="eastAsia"/>
          <w:sz w:val="28"/>
        </w:rPr>
        <w:t>2020</w:t>
      </w:r>
      <w:r>
        <w:rPr>
          <w:rFonts w:hint="eastAsia"/>
          <w:sz w:val="28"/>
        </w:rPr>
        <w:t>年长春市产生的工业危险废物共包括</w:t>
      </w:r>
      <w:r>
        <w:rPr>
          <w:rFonts w:hint="eastAsia"/>
          <w:sz w:val="28"/>
        </w:rPr>
        <w:t>29</w:t>
      </w:r>
      <w:r>
        <w:rPr>
          <w:rFonts w:hint="eastAsia"/>
          <w:sz w:val="28"/>
        </w:rPr>
        <w:t>个类别，占比最高的</w:t>
      </w:r>
      <w:r>
        <w:rPr>
          <w:rFonts w:hint="eastAsia"/>
          <w:sz w:val="28"/>
        </w:rPr>
        <w:t>5</w:t>
      </w:r>
      <w:r>
        <w:rPr>
          <w:rFonts w:hint="eastAsia"/>
          <w:sz w:val="28"/>
        </w:rPr>
        <w:t>大类别为</w:t>
      </w:r>
      <w:r>
        <w:rPr>
          <w:rFonts w:hint="eastAsia"/>
          <w:sz w:val="28"/>
        </w:rPr>
        <w:t>HW49</w:t>
      </w:r>
      <w:r>
        <w:rPr>
          <w:rFonts w:hint="eastAsia"/>
          <w:sz w:val="28"/>
        </w:rPr>
        <w:t>（其他废物）、</w:t>
      </w:r>
      <w:r>
        <w:rPr>
          <w:rFonts w:hint="eastAsia"/>
          <w:sz w:val="28"/>
        </w:rPr>
        <w:t>HW12</w:t>
      </w:r>
      <w:r>
        <w:rPr>
          <w:rFonts w:hint="eastAsia"/>
          <w:sz w:val="28"/>
        </w:rPr>
        <w:t>（染料、涂料废物）、</w:t>
      </w:r>
      <w:r>
        <w:rPr>
          <w:rFonts w:hint="eastAsia"/>
          <w:sz w:val="28"/>
        </w:rPr>
        <w:t>HW09</w:t>
      </w:r>
      <w:r>
        <w:rPr>
          <w:rFonts w:hint="eastAsia"/>
          <w:sz w:val="28"/>
        </w:rPr>
        <w:t>（油</w:t>
      </w:r>
      <w:r>
        <w:rPr>
          <w:rFonts w:hint="eastAsia"/>
          <w:sz w:val="28"/>
        </w:rPr>
        <w:t>/</w:t>
      </w:r>
      <w:r>
        <w:rPr>
          <w:rFonts w:hint="eastAsia"/>
          <w:sz w:val="28"/>
        </w:rPr>
        <w:t>水、烃</w:t>
      </w:r>
      <w:r>
        <w:rPr>
          <w:rFonts w:hint="eastAsia"/>
          <w:sz w:val="28"/>
        </w:rPr>
        <w:t>/</w:t>
      </w:r>
      <w:r>
        <w:rPr>
          <w:rFonts w:hint="eastAsia"/>
          <w:sz w:val="28"/>
        </w:rPr>
        <w:t>水混合物或乳化液）</w:t>
      </w:r>
      <w:r>
        <w:rPr>
          <w:rFonts w:hint="eastAsia"/>
          <w:sz w:val="28"/>
        </w:rPr>
        <w:t>、</w:t>
      </w:r>
      <w:r>
        <w:rPr>
          <w:rFonts w:hint="eastAsia"/>
          <w:sz w:val="28"/>
        </w:rPr>
        <w:t>HW17</w:t>
      </w:r>
      <w:r>
        <w:rPr>
          <w:rFonts w:hint="eastAsia"/>
          <w:sz w:val="28"/>
        </w:rPr>
        <w:t>（表面处理废物）和</w:t>
      </w:r>
      <w:r>
        <w:rPr>
          <w:rFonts w:hint="eastAsia"/>
          <w:sz w:val="28"/>
        </w:rPr>
        <w:t>HW06</w:t>
      </w:r>
      <w:r>
        <w:rPr>
          <w:rFonts w:hint="eastAsia"/>
          <w:sz w:val="28"/>
        </w:rPr>
        <w:lastRenderedPageBreak/>
        <w:t>（废有机溶剂与含有机溶剂废物），合计占市域危险废物总产生量的</w:t>
      </w:r>
      <w:r>
        <w:rPr>
          <w:rFonts w:hint="eastAsia"/>
          <w:sz w:val="28"/>
        </w:rPr>
        <w:t>83.8%</w:t>
      </w:r>
      <w:r>
        <w:rPr>
          <w:rFonts w:hint="eastAsia"/>
          <w:sz w:val="28"/>
        </w:rPr>
        <w:t>；其中，</w:t>
      </w:r>
      <w:r>
        <w:rPr>
          <w:rFonts w:hint="eastAsia"/>
          <w:sz w:val="28"/>
        </w:rPr>
        <w:t>HW49</w:t>
      </w:r>
      <w:r>
        <w:rPr>
          <w:rFonts w:hint="eastAsia"/>
          <w:sz w:val="28"/>
        </w:rPr>
        <w:t>、</w:t>
      </w:r>
      <w:r>
        <w:rPr>
          <w:rFonts w:hint="eastAsia"/>
          <w:sz w:val="28"/>
        </w:rPr>
        <w:t>HW12</w:t>
      </w:r>
      <w:r>
        <w:rPr>
          <w:rFonts w:hint="eastAsia"/>
          <w:sz w:val="28"/>
        </w:rPr>
        <w:t>、</w:t>
      </w:r>
      <w:r>
        <w:rPr>
          <w:rFonts w:hint="eastAsia"/>
          <w:sz w:val="28"/>
        </w:rPr>
        <w:t>HW09</w:t>
      </w:r>
      <w:r>
        <w:rPr>
          <w:rFonts w:hint="eastAsia"/>
          <w:sz w:val="28"/>
        </w:rPr>
        <w:t>、</w:t>
      </w:r>
      <w:r>
        <w:rPr>
          <w:rFonts w:hint="eastAsia"/>
          <w:sz w:val="28"/>
        </w:rPr>
        <w:t>HW17</w:t>
      </w:r>
      <w:r>
        <w:rPr>
          <w:rFonts w:hint="eastAsia"/>
          <w:sz w:val="28"/>
        </w:rPr>
        <w:t>和</w:t>
      </w:r>
      <w:r>
        <w:rPr>
          <w:rFonts w:hint="eastAsia"/>
          <w:sz w:val="28"/>
        </w:rPr>
        <w:t>HW06</w:t>
      </w:r>
      <w:r>
        <w:rPr>
          <w:rFonts w:hint="eastAsia"/>
          <w:sz w:val="28"/>
        </w:rPr>
        <w:t>占比分别为</w:t>
      </w:r>
      <w:r>
        <w:rPr>
          <w:rFonts w:hint="eastAsia"/>
          <w:sz w:val="28"/>
        </w:rPr>
        <w:t>33.3%</w:t>
      </w:r>
      <w:r>
        <w:rPr>
          <w:rFonts w:hint="eastAsia"/>
          <w:sz w:val="28"/>
        </w:rPr>
        <w:t>、</w:t>
      </w:r>
      <w:r>
        <w:rPr>
          <w:rFonts w:hint="eastAsia"/>
          <w:sz w:val="28"/>
        </w:rPr>
        <w:t>21.8%</w:t>
      </w:r>
      <w:r>
        <w:rPr>
          <w:rFonts w:hint="eastAsia"/>
          <w:sz w:val="28"/>
        </w:rPr>
        <w:t>、</w:t>
      </w:r>
      <w:r>
        <w:rPr>
          <w:rFonts w:hint="eastAsia"/>
          <w:sz w:val="28"/>
        </w:rPr>
        <w:t>12.4%</w:t>
      </w:r>
      <w:r>
        <w:rPr>
          <w:rFonts w:hint="eastAsia"/>
          <w:sz w:val="28"/>
        </w:rPr>
        <w:t>、</w:t>
      </w:r>
      <w:r>
        <w:rPr>
          <w:rFonts w:hint="eastAsia"/>
          <w:sz w:val="28"/>
        </w:rPr>
        <w:t>8.8%</w:t>
      </w:r>
      <w:r>
        <w:rPr>
          <w:rFonts w:hint="eastAsia"/>
          <w:sz w:val="28"/>
        </w:rPr>
        <w:t>和</w:t>
      </w:r>
      <w:r>
        <w:rPr>
          <w:rFonts w:hint="eastAsia"/>
          <w:sz w:val="28"/>
        </w:rPr>
        <w:t>7.6%</w:t>
      </w:r>
      <w:r>
        <w:rPr>
          <w:rFonts w:hint="eastAsia"/>
          <w:sz w:val="28"/>
        </w:rPr>
        <w:t>。</w:t>
      </w:r>
    </w:p>
    <w:p w:rsidR="005A1ADB" w:rsidRDefault="000B6ECF">
      <w:pPr>
        <w:widowControl/>
        <w:spacing w:after="120" w:line="300" w:lineRule="auto"/>
        <w:ind w:firstLineChars="200" w:firstLine="420"/>
        <w:jc w:val="center"/>
      </w:pPr>
      <w:r>
        <w:rPr>
          <w:noProof/>
        </w:rPr>
        <w:drawing>
          <wp:inline distT="0" distB="0" distL="114300" distR="114300">
            <wp:extent cx="3528060" cy="2294890"/>
            <wp:effectExtent l="4445" t="4445" r="10795" b="12065"/>
            <wp:docPr id="1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A1ADB" w:rsidRDefault="000B6ECF">
      <w:pPr>
        <w:pStyle w:val="a4"/>
        <w:widowControl/>
        <w:spacing w:after="120" w:line="300" w:lineRule="auto"/>
        <w:ind w:firstLineChars="200" w:firstLine="400"/>
        <w:jc w:val="center"/>
      </w:pPr>
      <w:r>
        <w:t>图</w:t>
      </w:r>
      <w:r>
        <w:t xml:space="preserve"> </w:t>
      </w:r>
      <w:r w:rsidR="005A1ADB">
        <w:fldChar w:fldCharType="begin"/>
      </w:r>
      <w:r>
        <w:instrText xml:space="preserve"> SEQ </w:instrText>
      </w:r>
      <w:r>
        <w:instrText>图</w:instrText>
      </w:r>
      <w:r>
        <w:instrText xml:space="preserve"> \* ARABIC </w:instrText>
      </w:r>
      <w:r w:rsidR="005A1ADB">
        <w:fldChar w:fldCharType="separate"/>
      </w:r>
      <w:r>
        <w:t>9</w:t>
      </w:r>
      <w:r w:rsidR="005A1ADB">
        <w:fldChar w:fldCharType="end"/>
      </w:r>
      <w:r>
        <w:rPr>
          <w:rFonts w:hint="eastAsia"/>
        </w:rPr>
        <w:tab/>
      </w:r>
      <w:r>
        <w:rPr>
          <w:rFonts w:hint="eastAsia"/>
        </w:rPr>
        <w:tab/>
        <w:t>2020</w:t>
      </w:r>
      <w:r>
        <w:rPr>
          <w:rFonts w:hint="eastAsia"/>
        </w:rPr>
        <w:t>年长春市工业危险废物产生量构成</w:t>
      </w:r>
    </w:p>
    <w:p w:rsidR="005A1ADB" w:rsidRDefault="000B6ECF">
      <w:pPr>
        <w:widowControl/>
        <w:spacing w:after="120" w:line="300" w:lineRule="auto"/>
        <w:ind w:firstLineChars="200" w:firstLine="560"/>
        <w:rPr>
          <w:sz w:val="28"/>
        </w:rPr>
      </w:pPr>
      <w:r>
        <w:rPr>
          <w:rFonts w:hint="eastAsia"/>
          <w:sz w:val="28"/>
        </w:rPr>
        <w:t>长春市工业危险废物产生量的结构与城市产业结构高度相关，</w:t>
      </w:r>
      <w:r>
        <w:rPr>
          <w:rFonts w:hint="eastAsia"/>
          <w:sz w:val="28"/>
        </w:rPr>
        <w:t>2020</w:t>
      </w:r>
      <w:r>
        <w:rPr>
          <w:rFonts w:hint="eastAsia"/>
          <w:sz w:val="28"/>
        </w:rPr>
        <w:t>年长春市工业危险废物产生量前五位的企业，其危险废物产生量占到全市工业危险废物总产生量的近</w:t>
      </w:r>
      <w:r>
        <w:rPr>
          <w:rFonts w:hint="eastAsia"/>
          <w:sz w:val="28"/>
        </w:rPr>
        <w:t>1/3</w:t>
      </w:r>
      <w:r>
        <w:rPr>
          <w:rFonts w:hint="eastAsia"/>
          <w:sz w:val="28"/>
        </w:rPr>
        <w:t>（</w:t>
      </w:r>
      <w:r>
        <w:rPr>
          <w:rFonts w:hint="eastAsia"/>
          <w:sz w:val="28"/>
        </w:rPr>
        <w:t>32.3%</w:t>
      </w:r>
      <w:r>
        <w:rPr>
          <w:rFonts w:hint="eastAsia"/>
          <w:sz w:val="28"/>
        </w:rPr>
        <w:t>）。其中，四家单位为</w:t>
      </w:r>
      <w:r>
        <w:rPr>
          <w:rFonts w:hint="eastAsia"/>
          <w:sz w:val="28"/>
        </w:rPr>
        <w:t>一汽集团企业，产生量占比约为</w:t>
      </w:r>
      <w:r>
        <w:rPr>
          <w:rFonts w:hint="eastAsia"/>
          <w:sz w:val="28"/>
        </w:rPr>
        <w:t>24.1%</w:t>
      </w:r>
      <w:r>
        <w:rPr>
          <w:rFonts w:hint="eastAsia"/>
          <w:sz w:val="28"/>
        </w:rPr>
        <w:t>，且产生的危险废物种类相似，主要为</w:t>
      </w:r>
      <w:r>
        <w:rPr>
          <w:rFonts w:hint="eastAsia"/>
          <w:sz w:val="28"/>
        </w:rPr>
        <w:t>HW06</w:t>
      </w:r>
      <w:r>
        <w:rPr>
          <w:rFonts w:hint="eastAsia"/>
          <w:sz w:val="28"/>
        </w:rPr>
        <w:t>（废有机溶剂与含有机溶剂废物）、</w:t>
      </w:r>
      <w:r>
        <w:rPr>
          <w:rFonts w:hint="eastAsia"/>
          <w:sz w:val="28"/>
        </w:rPr>
        <w:t>HW08</w:t>
      </w:r>
      <w:r>
        <w:rPr>
          <w:rFonts w:hint="eastAsia"/>
          <w:sz w:val="28"/>
        </w:rPr>
        <w:t>（废矿物油与含矿物油废物）、</w:t>
      </w:r>
      <w:r>
        <w:rPr>
          <w:rFonts w:hint="eastAsia"/>
          <w:sz w:val="28"/>
        </w:rPr>
        <w:t>HW12</w:t>
      </w:r>
      <w:r>
        <w:rPr>
          <w:rFonts w:hint="eastAsia"/>
          <w:sz w:val="28"/>
        </w:rPr>
        <w:t>（染料、涂料废物）、</w:t>
      </w:r>
      <w:r>
        <w:rPr>
          <w:rFonts w:hint="eastAsia"/>
          <w:sz w:val="28"/>
        </w:rPr>
        <w:t>HW17</w:t>
      </w:r>
      <w:r>
        <w:rPr>
          <w:rFonts w:hint="eastAsia"/>
          <w:sz w:val="28"/>
        </w:rPr>
        <w:t>（表面处理废物）和</w:t>
      </w:r>
      <w:r>
        <w:rPr>
          <w:rFonts w:hint="eastAsia"/>
          <w:sz w:val="28"/>
        </w:rPr>
        <w:t>HW49</w:t>
      </w:r>
      <w:r>
        <w:rPr>
          <w:rFonts w:hint="eastAsia"/>
          <w:sz w:val="28"/>
        </w:rPr>
        <w:t>（其他废物）等。</w:t>
      </w:r>
    </w:p>
    <w:p w:rsidR="005A1ADB" w:rsidRDefault="000B6ECF">
      <w:pPr>
        <w:widowControl/>
        <w:spacing w:after="120" w:line="300" w:lineRule="auto"/>
        <w:ind w:firstLineChars="200" w:firstLine="560"/>
        <w:rPr>
          <w:sz w:val="28"/>
        </w:rPr>
      </w:pPr>
      <w:r>
        <w:rPr>
          <w:rFonts w:hint="eastAsia"/>
          <w:sz w:val="28"/>
        </w:rPr>
        <w:t>长春市工业危废的产生量分布与长春市的产业布局相符合，主要分布在以绿园区和汽开区为主的西部产业廊道及经开区。</w:t>
      </w:r>
      <w:r>
        <w:rPr>
          <w:rFonts w:hint="eastAsia"/>
          <w:sz w:val="28"/>
        </w:rPr>
        <w:t>2020</w:t>
      </w:r>
      <w:r>
        <w:rPr>
          <w:rFonts w:hint="eastAsia"/>
          <w:sz w:val="28"/>
        </w:rPr>
        <w:t>年长春市工业危废产生量空间分布较为集中，其中绿园区和汽开区的产生量之和约占长春市工业危废总产生量的</w:t>
      </w:r>
      <w:r>
        <w:rPr>
          <w:rFonts w:hint="eastAsia"/>
          <w:sz w:val="28"/>
        </w:rPr>
        <w:t>60.9%</w:t>
      </w:r>
      <w:r>
        <w:rPr>
          <w:rFonts w:hint="eastAsia"/>
          <w:sz w:val="28"/>
        </w:rPr>
        <w:t>；其次为经开区、长春新区和朝阳区，工业危废产生量约占长春市工业</w:t>
      </w:r>
      <w:r>
        <w:rPr>
          <w:rFonts w:hint="eastAsia"/>
          <w:sz w:val="28"/>
        </w:rPr>
        <w:t>危废总产生量的</w:t>
      </w:r>
      <w:r>
        <w:rPr>
          <w:rFonts w:hint="eastAsia"/>
          <w:sz w:val="28"/>
        </w:rPr>
        <w:lastRenderedPageBreak/>
        <w:t>28.5%</w:t>
      </w:r>
      <w:r>
        <w:rPr>
          <w:rFonts w:hint="eastAsia"/>
          <w:sz w:val="28"/>
        </w:rPr>
        <w:t>；二道区等其它区域的工业危废产生量均低于长春市工业危废总产生量的</w:t>
      </w:r>
      <w:r>
        <w:rPr>
          <w:rFonts w:hint="eastAsia"/>
          <w:sz w:val="28"/>
        </w:rPr>
        <w:t>3%</w:t>
      </w:r>
      <w:r>
        <w:rPr>
          <w:rFonts w:hint="eastAsia"/>
          <w:sz w:val="28"/>
        </w:rPr>
        <w:t>。</w:t>
      </w:r>
    </w:p>
    <w:p w:rsidR="005A1ADB" w:rsidRDefault="000B6ECF">
      <w:pPr>
        <w:widowControl/>
        <w:spacing w:after="120" w:line="300" w:lineRule="auto"/>
        <w:ind w:firstLineChars="200" w:firstLine="560"/>
        <w:rPr>
          <w:rStyle w:val="af1"/>
          <w:rFonts w:ascii="Times New Roman" w:eastAsia="宋体" w:hAnsi="Times New Roman" w:cs="Times New Roman"/>
        </w:rPr>
      </w:pPr>
      <w:r>
        <w:rPr>
          <w:rFonts w:hint="eastAsia"/>
          <w:sz w:val="28"/>
        </w:rPr>
        <w:t>在危险废物收集转移方面，长春市工业危险废物的收集、贮存和运输均由具备危险废物经营许可证的单位进行，按照《危险废物收集贮存运输技术规范》（</w:t>
      </w:r>
      <w:r>
        <w:rPr>
          <w:rFonts w:hint="eastAsia"/>
          <w:sz w:val="28"/>
        </w:rPr>
        <w:t>HJ 2025-2012</w:t>
      </w:r>
      <w:r>
        <w:rPr>
          <w:rFonts w:hint="eastAsia"/>
          <w:sz w:val="28"/>
        </w:rPr>
        <w:t>）要求进行管理，工业危险废物转移过程全部按《危险废物转移联单管理办法》执行；在医疗废物收集方面，长春市产生的医疗废物（除公主岭市</w:t>
      </w:r>
      <w:r>
        <w:rPr>
          <w:rFonts w:hint="eastAsia"/>
          <w:sz w:val="28"/>
        </w:rPr>
        <w:t>1</w:t>
      </w:r>
      <w:r>
        <w:rPr>
          <w:rFonts w:hint="eastAsia"/>
          <w:sz w:val="28"/>
        </w:rPr>
        <w:t>家医院由四平市医疗废物经营单位收集以外）均由长春市的医疗废物集中处置单位进行收集处置。</w:t>
      </w:r>
      <w:r>
        <w:rPr>
          <w:rFonts w:hint="eastAsia"/>
          <w:sz w:val="28"/>
        </w:rPr>
        <w:t>2020</w:t>
      </w:r>
      <w:r>
        <w:rPr>
          <w:rFonts w:hint="eastAsia"/>
          <w:sz w:val="28"/>
        </w:rPr>
        <w:t>年长春市全年共产生危险废物转移联</w:t>
      </w:r>
      <w:r>
        <w:rPr>
          <w:rFonts w:hint="eastAsia"/>
          <w:sz w:val="28"/>
        </w:rPr>
        <w:t>单</w:t>
      </w:r>
      <w:r>
        <w:rPr>
          <w:rFonts w:hint="eastAsia"/>
          <w:sz w:val="28"/>
        </w:rPr>
        <w:t>48931</w:t>
      </w:r>
      <w:r>
        <w:rPr>
          <w:rFonts w:hint="eastAsia"/>
          <w:sz w:val="28"/>
        </w:rPr>
        <w:t>份，共转移危险废物</w:t>
      </w:r>
      <w:r>
        <w:rPr>
          <w:rFonts w:hint="eastAsia"/>
          <w:sz w:val="28"/>
        </w:rPr>
        <w:t>19.85</w:t>
      </w:r>
      <w:r>
        <w:rPr>
          <w:rFonts w:hint="eastAsia"/>
          <w:sz w:val="28"/>
        </w:rPr>
        <w:t>万吨（废桶</w:t>
      </w:r>
      <w:r>
        <w:rPr>
          <w:rFonts w:hint="eastAsia"/>
          <w:sz w:val="28"/>
        </w:rPr>
        <w:t>18.60</w:t>
      </w:r>
      <w:r>
        <w:rPr>
          <w:rFonts w:hint="eastAsia"/>
          <w:sz w:val="28"/>
        </w:rPr>
        <w:t>万只），其中，工业危险废物</w:t>
      </w:r>
      <w:r>
        <w:rPr>
          <w:rFonts w:hint="eastAsia"/>
          <w:sz w:val="28"/>
        </w:rPr>
        <w:t>18.94</w:t>
      </w:r>
      <w:r>
        <w:rPr>
          <w:rFonts w:hint="eastAsia"/>
          <w:sz w:val="28"/>
        </w:rPr>
        <w:t>万吨（废桶</w:t>
      </w:r>
      <w:r>
        <w:rPr>
          <w:rFonts w:hint="eastAsia"/>
          <w:sz w:val="28"/>
        </w:rPr>
        <w:t>18.60</w:t>
      </w:r>
      <w:r>
        <w:rPr>
          <w:rFonts w:hint="eastAsia"/>
          <w:sz w:val="28"/>
        </w:rPr>
        <w:t>万只），医疗废物</w:t>
      </w:r>
      <w:r>
        <w:rPr>
          <w:sz w:val="28"/>
        </w:rPr>
        <w:t>0.91</w:t>
      </w:r>
      <w:r>
        <w:rPr>
          <w:rFonts w:hint="eastAsia"/>
          <w:sz w:val="28"/>
        </w:rPr>
        <w:t>万吨</w:t>
      </w:r>
      <w:r>
        <w:rPr>
          <w:rStyle w:val="af1"/>
          <w:rFonts w:ascii="Times New Roman" w:eastAsia="宋体" w:hAnsi="Times New Roman" w:cs="Times New Roman" w:hint="eastAsia"/>
        </w:rPr>
        <w:t>。</w:t>
      </w:r>
    </w:p>
    <w:p w:rsidR="005A1ADB" w:rsidRDefault="000B6ECF">
      <w:pPr>
        <w:pStyle w:val="5"/>
        <w:rPr>
          <w:rFonts w:ascii="宋体" w:eastAsia="宋体" w:hAnsi="宋体" w:cs="宋体"/>
        </w:rPr>
      </w:pPr>
      <w:r>
        <w:rPr>
          <w:rFonts w:ascii="宋体" w:eastAsia="宋体" w:hAnsi="宋体" w:cs="宋体" w:hint="eastAsia"/>
        </w:rPr>
        <w:t>2.2.5.2</w:t>
      </w:r>
      <w:r>
        <w:rPr>
          <w:rFonts w:ascii="宋体" w:eastAsia="宋体" w:hAnsi="宋体" w:cs="宋体" w:hint="eastAsia"/>
        </w:rPr>
        <w:t>危险废物利用处置现状</w:t>
      </w:r>
    </w:p>
    <w:p w:rsidR="005A1ADB" w:rsidRDefault="000B6ECF">
      <w:pPr>
        <w:widowControl/>
        <w:spacing w:after="120" w:line="300" w:lineRule="auto"/>
        <w:ind w:firstLine="561"/>
        <w:rPr>
          <w:sz w:val="28"/>
        </w:rPr>
      </w:pPr>
      <w:r>
        <w:rPr>
          <w:rFonts w:hint="eastAsia"/>
          <w:sz w:val="28"/>
        </w:rPr>
        <w:t>在危险废物利用处置方面，</w:t>
      </w:r>
      <w:r>
        <w:rPr>
          <w:rFonts w:hint="eastAsia"/>
          <w:sz w:val="28"/>
        </w:rPr>
        <w:t>2020</w:t>
      </w:r>
      <w:r>
        <w:rPr>
          <w:rFonts w:hint="eastAsia"/>
          <w:sz w:val="28"/>
        </w:rPr>
        <w:t>年长春市共利用处置工业危险废物</w:t>
      </w:r>
      <w:r>
        <w:rPr>
          <w:sz w:val="28"/>
        </w:rPr>
        <w:t>17.41</w:t>
      </w:r>
      <w:r>
        <w:rPr>
          <w:rFonts w:hint="eastAsia"/>
          <w:sz w:val="28"/>
        </w:rPr>
        <w:t>万吨，利用处置方式包括利用（</w:t>
      </w:r>
      <w:r>
        <w:rPr>
          <w:rFonts w:hint="eastAsia"/>
          <w:sz w:val="28"/>
        </w:rPr>
        <w:t>52.5%</w:t>
      </w:r>
      <w:r>
        <w:rPr>
          <w:rFonts w:hint="eastAsia"/>
          <w:sz w:val="28"/>
        </w:rPr>
        <w:t>）、物理化学处理（</w:t>
      </w:r>
      <w:r>
        <w:rPr>
          <w:rFonts w:hint="eastAsia"/>
          <w:sz w:val="28"/>
        </w:rPr>
        <w:t>22.3%</w:t>
      </w:r>
      <w:r>
        <w:rPr>
          <w:rFonts w:hint="eastAsia"/>
          <w:sz w:val="28"/>
        </w:rPr>
        <w:t>）、焚烧（</w:t>
      </w:r>
      <w:r>
        <w:rPr>
          <w:rFonts w:hint="eastAsia"/>
          <w:sz w:val="28"/>
        </w:rPr>
        <w:t>11.1%</w:t>
      </w:r>
      <w:r>
        <w:rPr>
          <w:rFonts w:hint="eastAsia"/>
          <w:sz w:val="28"/>
        </w:rPr>
        <w:t>）、贮存（</w:t>
      </w:r>
      <w:r>
        <w:rPr>
          <w:rFonts w:hint="eastAsia"/>
          <w:sz w:val="28"/>
        </w:rPr>
        <w:t>7.2%</w:t>
      </w:r>
      <w:r>
        <w:rPr>
          <w:rFonts w:hint="eastAsia"/>
          <w:sz w:val="28"/>
        </w:rPr>
        <w:t>）、水泥窑共处置（</w:t>
      </w:r>
      <w:r>
        <w:rPr>
          <w:rFonts w:hint="eastAsia"/>
          <w:sz w:val="28"/>
        </w:rPr>
        <w:t>4.6%</w:t>
      </w:r>
      <w:r>
        <w:rPr>
          <w:rFonts w:hint="eastAsia"/>
          <w:sz w:val="28"/>
        </w:rPr>
        <w:t>）和其他处置方式（</w:t>
      </w:r>
      <w:r>
        <w:rPr>
          <w:rFonts w:hint="eastAsia"/>
          <w:sz w:val="28"/>
        </w:rPr>
        <w:t>2.3%</w:t>
      </w:r>
      <w:r>
        <w:rPr>
          <w:rFonts w:hint="eastAsia"/>
          <w:sz w:val="28"/>
        </w:rPr>
        <w:t>）等。其中，实际综合利用工业危险废物共</w:t>
      </w:r>
      <w:r>
        <w:rPr>
          <w:rFonts w:hint="eastAsia"/>
          <w:sz w:val="28"/>
        </w:rPr>
        <w:t>9.14</w:t>
      </w:r>
      <w:r>
        <w:rPr>
          <w:rFonts w:hint="eastAsia"/>
          <w:sz w:val="28"/>
        </w:rPr>
        <w:t>万吨，工业危险废物综合利用率为</w:t>
      </w:r>
      <w:r>
        <w:rPr>
          <w:rFonts w:hint="eastAsia"/>
          <w:sz w:val="28"/>
        </w:rPr>
        <w:t>51.2%</w:t>
      </w:r>
      <w:r>
        <w:rPr>
          <w:rFonts w:hint="eastAsia"/>
          <w:sz w:val="28"/>
        </w:rPr>
        <w:t>。处置废桶</w:t>
      </w:r>
      <w:r>
        <w:rPr>
          <w:rFonts w:hint="eastAsia"/>
          <w:sz w:val="28"/>
        </w:rPr>
        <w:t>18.40</w:t>
      </w:r>
      <w:r>
        <w:rPr>
          <w:rFonts w:hint="eastAsia"/>
          <w:sz w:val="28"/>
        </w:rPr>
        <w:t>万只，处置方式全部为清洗。长春市共处置医疗废物</w:t>
      </w:r>
      <w:r>
        <w:rPr>
          <w:sz w:val="28"/>
        </w:rPr>
        <w:t>0.91</w:t>
      </w:r>
      <w:r>
        <w:rPr>
          <w:rFonts w:hint="eastAsia"/>
          <w:sz w:val="28"/>
        </w:rPr>
        <w:t>万吨，处置方式包括焚烧（</w:t>
      </w:r>
      <w:r>
        <w:rPr>
          <w:rFonts w:hint="eastAsia"/>
          <w:sz w:val="28"/>
        </w:rPr>
        <w:t>95.8%</w:t>
      </w:r>
      <w:r>
        <w:rPr>
          <w:rFonts w:hint="eastAsia"/>
          <w:sz w:val="28"/>
        </w:rPr>
        <w:t>）和高温蒸煮（</w:t>
      </w:r>
      <w:r>
        <w:rPr>
          <w:rFonts w:hint="eastAsia"/>
          <w:sz w:val="28"/>
        </w:rPr>
        <w:t>4.2%</w:t>
      </w:r>
      <w:r>
        <w:rPr>
          <w:rFonts w:hint="eastAsia"/>
          <w:sz w:val="28"/>
        </w:rPr>
        <w:t>）。</w:t>
      </w:r>
    </w:p>
    <w:p w:rsidR="005A1ADB" w:rsidRDefault="000B6ECF">
      <w:pPr>
        <w:widowControl/>
        <w:spacing w:after="120" w:line="300" w:lineRule="auto"/>
        <w:ind w:firstLine="561"/>
        <w:jc w:val="center"/>
      </w:pPr>
      <w:r>
        <w:rPr>
          <w:noProof/>
        </w:rPr>
        <w:lastRenderedPageBreak/>
        <w:drawing>
          <wp:inline distT="0" distB="0" distL="114300" distR="114300">
            <wp:extent cx="3381375" cy="2258060"/>
            <wp:effectExtent l="4445" t="4445" r="5080" b="10795"/>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A1ADB" w:rsidRDefault="000B6ECF">
      <w:pPr>
        <w:pStyle w:val="a4"/>
        <w:widowControl/>
        <w:spacing w:after="120" w:line="300" w:lineRule="auto"/>
        <w:ind w:firstLineChars="200" w:firstLine="400"/>
        <w:jc w:val="center"/>
      </w:pPr>
      <w:r>
        <w:t>图</w:t>
      </w:r>
      <w:r>
        <w:t xml:space="preserve"> </w:t>
      </w:r>
      <w:r w:rsidR="005A1ADB">
        <w:fldChar w:fldCharType="begin"/>
      </w:r>
      <w:r>
        <w:instrText xml:space="preserve"> SEQ </w:instrText>
      </w:r>
      <w:r>
        <w:instrText>图</w:instrText>
      </w:r>
      <w:r>
        <w:instrText xml:space="preserve"> \* ARABIC </w:instrText>
      </w:r>
      <w:r w:rsidR="005A1ADB">
        <w:fldChar w:fldCharType="separate"/>
      </w:r>
      <w:r>
        <w:t>10</w:t>
      </w:r>
      <w:r w:rsidR="005A1ADB">
        <w:fldChar w:fldCharType="end"/>
      </w:r>
      <w:r>
        <w:rPr>
          <w:rFonts w:hint="eastAsia"/>
        </w:rPr>
        <w:tab/>
        <w:t>2020</w:t>
      </w:r>
      <w:r>
        <w:rPr>
          <w:rFonts w:hint="eastAsia"/>
        </w:rPr>
        <w:t>年长春市工业危险废物利用处置方式构成</w:t>
      </w:r>
    </w:p>
    <w:p w:rsidR="005A1ADB" w:rsidRDefault="000B6ECF">
      <w:pPr>
        <w:widowControl/>
        <w:spacing w:after="120" w:line="300" w:lineRule="auto"/>
        <w:ind w:firstLineChars="200" w:firstLine="560"/>
        <w:jc w:val="left"/>
        <w:rPr>
          <w:sz w:val="28"/>
        </w:rPr>
      </w:pPr>
      <w:r>
        <w:rPr>
          <w:rFonts w:hint="eastAsia"/>
          <w:sz w:val="28"/>
        </w:rPr>
        <w:t>在危险废物相关产业发展方面，</w:t>
      </w:r>
      <w:r>
        <w:rPr>
          <w:rFonts w:hint="eastAsia"/>
          <w:sz w:val="28"/>
        </w:rPr>
        <w:t>202</w:t>
      </w:r>
      <w:r>
        <w:rPr>
          <w:rFonts w:hint="eastAsia"/>
          <w:sz w:val="28"/>
        </w:rPr>
        <w:t>0</w:t>
      </w:r>
      <w:r>
        <w:rPr>
          <w:rFonts w:hint="eastAsia"/>
          <w:sz w:val="28"/>
        </w:rPr>
        <w:t>年长春市共有危险废物经营单位</w:t>
      </w:r>
      <w:r>
        <w:rPr>
          <w:rFonts w:hint="eastAsia"/>
          <w:sz w:val="28"/>
        </w:rPr>
        <w:t>41</w:t>
      </w:r>
      <w:r>
        <w:rPr>
          <w:rFonts w:hint="eastAsia"/>
          <w:sz w:val="28"/>
        </w:rPr>
        <w:t>家，经营单位总核准能力约</w:t>
      </w:r>
      <w:r>
        <w:rPr>
          <w:rFonts w:hint="eastAsia"/>
          <w:sz w:val="28"/>
        </w:rPr>
        <w:t>102.13</w:t>
      </w:r>
      <w:r>
        <w:rPr>
          <w:rFonts w:hint="eastAsia"/>
          <w:sz w:val="28"/>
        </w:rPr>
        <w:t>万吨（废桶</w:t>
      </w:r>
      <w:r>
        <w:rPr>
          <w:rFonts w:hint="eastAsia"/>
          <w:sz w:val="28"/>
        </w:rPr>
        <w:t>1367.5</w:t>
      </w:r>
      <w:r>
        <w:rPr>
          <w:rFonts w:hint="eastAsia"/>
          <w:sz w:val="28"/>
        </w:rPr>
        <w:t>万只）。其中，医疗废物集中处置单位</w:t>
      </w:r>
      <w:r>
        <w:rPr>
          <w:rFonts w:hint="eastAsia"/>
          <w:sz w:val="28"/>
        </w:rPr>
        <w:t>4</w:t>
      </w:r>
      <w:r>
        <w:rPr>
          <w:rFonts w:hint="eastAsia"/>
          <w:sz w:val="28"/>
        </w:rPr>
        <w:t>家，核准经营总处置能力为</w:t>
      </w:r>
      <w:r>
        <w:rPr>
          <w:rFonts w:hint="eastAsia"/>
          <w:sz w:val="28"/>
        </w:rPr>
        <w:t>2.54</w:t>
      </w:r>
      <w:r>
        <w:rPr>
          <w:rFonts w:hint="eastAsia"/>
          <w:sz w:val="28"/>
        </w:rPr>
        <w:t>万吨。具有焚烧处置能力的经营单位</w:t>
      </w:r>
      <w:r>
        <w:rPr>
          <w:rFonts w:hint="eastAsia"/>
          <w:sz w:val="28"/>
        </w:rPr>
        <w:t>4</w:t>
      </w:r>
      <w:r>
        <w:rPr>
          <w:rFonts w:hint="eastAsia"/>
          <w:sz w:val="28"/>
        </w:rPr>
        <w:t>家，总焚烧能力</w:t>
      </w:r>
      <w:r>
        <w:rPr>
          <w:rFonts w:hint="eastAsia"/>
          <w:sz w:val="28"/>
        </w:rPr>
        <w:t>5.07</w:t>
      </w:r>
      <w:r>
        <w:rPr>
          <w:rFonts w:hint="eastAsia"/>
          <w:sz w:val="28"/>
        </w:rPr>
        <w:t>万吨，其中医疗废物焚烧能力</w:t>
      </w:r>
      <w:r>
        <w:rPr>
          <w:rFonts w:hint="eastAsia"/>
          <w:sz w:val="28"/>
        </w:rPr>
        <w:t>1.03</w:t>
      </w:r>
      <w:r>
        <w:rPr>
          <w:rFonts w:hint="eastAsia"/>
          <w:sz w:val="28"/>
        </w:rPr>
        <w:t>万吨。具有危险废物综合利用能力的经营单位共</w:t>
      </w:r>
      <w:r>
        <w:rPr>
          <w:rFonts w:hint="eastAsia"/>
          <w:sz w:val="28"/>
        </w:rPr>
        <w:t>13</w:t>
      </w:r>
      <w:r>
        <w:rPr>
          <w:rFonts w:hint="eastAsia"/>
          <w:sz w:val="28"/>
        </w:rPr>
        <w:t>家，核准综合利用能力总计</w:t>
      </w:r>
      <w:r>
        <w:rPr>
          <w:rFonts w:hint="eastAsia"/>
          <w:sz w:val="28"/>
        </w:rPr>
        <w:t>36.15</w:t>
      </w:r>
      <w:r>
        <w:rPr>
          <w:rFonts w:hint="eastAsia"/>
          <w:sz w:val="28"/>
        </w:rPr>
        <w:t>万吨。收集废矿物油的经营单位</w:t>
      </w:r>
      <w:r>
        <w:rPr>
          <w:rFonts w:hint="eastAsia"/>
          <w:sz w:val="28"/>
        </w:rPr>
        <w:t>8</w:t>
      </w:r>
      <w:r>
        <w:rPr>
          <w:rFonts w:hint="eastAsia"/>
          <w:sz w:val="28"/>
        </w:rPr>
        <w:t>家，核准收集能力</w:t>
      </w:r>
      <w:r>
        <w:rPr>
          <w:rFonts w:hint="eastAsia"/>
          <w:sz w:val="28"/>
        </w:rPr>
        <w:t>1.86</w:t>
      </w:r>
      <w:r>
        <w:rPr>
          <w:rFonts w:hint="eastAsia"/>
          <w:sz w:val="28"/>
        </w:rPr>
        <w:t>万吨；收集废铅蓄电池的经营单位</w:t>
      </w:r>
      <w:r>
        <w:rPr>
          <w:rFonts w:hint="eastAsia"/>
          <w:sz w:val="28"/>
        </w:rPr>
        <w:t>10</w:t>
      </w:r>
      <w:r>
        <w:rPr>
          <w:rFonts w:hint="eastAsia"/>
          <w:sz w:val="28"/>
        </w:rPr>
        <w:t>家，核准收集能力</w:t>
      </w:r>
      <w:r>
        <w:rPr>
          <w:rFonts w:hint="eastAsia"/>
          <w:sz w:val="28"/>
        </w:rPr>
        <w:t>28.20</w:t>
      </w:r>
      <w:r>
        <w:rPr>
          <w:rFonts w:hint="eastAsia"/>
          <w:sz w:val="28"/>
        </w:rPr>
        <w:t>万吨。</w:t>
      </w:r>
    </w:p>
    <w:p w:rsidR="005A1ADB" w:rsidRDefault="000B6ECF">
      <w:pPr>
        <w:widowControl/>
        <w:spacing w:after="120" w:line="300" w:lineRule="auto"/>
        <w:ind w:firstLineChars="200" w:firstLine="560"/>
        <w:jc w:val="left"/>
        <w:rPr>
          <w:sz w:val="28"/>
        </w:rPr>
      </w:pPr>
      <w:r>
        <w:rPr>
          <w:rFonts w:hint="eastAsia"/>
          <w:sz w:val="28"/>
        </w:rPr>
        <w:t>2020</w:t>
      </w:r>
      <w:r>
        <w:rPr>
          <w:rFonts w:hint="eastAsia"/>
          <w:sz w:val="28"/>
        </w:rPr>
        <w:t>年长春市危废经营单位总核准能力远大于市域危废产生量，</w:t>
      </w:r>
      <w:r>
        <w:rPr>
          <w:rFonts w:hint="eastAsia"/>
          <w:sz w:val="28"/>
        </w:rPr>
        <w:t>前者约为后者的</w:t>
      </w:r>
      <w:r>
        <w:rPr>
          <w:rFonts w:hint="eastAsia"/>
          <w:sz w:val="28"/>
        </w:rPr>
        <w:t>5.4</w:t>
      </w:r>
      <w:r>
        <w:rPr>
          <w:rFonts w:hint="eastAsia"/>
          <w:sz w:val="28"/>
        </w:rPr>
        <w:t>倍。</w:t>
      </w:r>
      <w:r>
        <w:rPr>
          <w:rFonts w:hint="eastAsia"/>
          <w:sz w:val="28"/>
        </w:rPr>
        <w:t>2020</w:t>
      </w:r>
      <w:r>
        <w:rPr>
          <w:rFonts w:hint="eastAsia"/>
          <w:sz w:val="28"/>
        </w:rPr>
        <w:t>年长春市危废焚烧核准能力为实际焚烧处置量的</w:t>
      </w:r>
      <w:r>
        <w:rPr>
          <w:rFonts w:hint="eastAsia"/>
          <w:sz w:val="28"/>
        </w:rPr>
        <w:t>2.62</w:t>
      </w:r>
      <w:r>
        <w:rPr>
          <w:rFonts w:hint="eastAsia"/>
          <w:sz w:val="28"/>
        </w:rPr>
        <w:t>倍，医疗废物经营单位总核准能力为医疗废物产生量的</w:t>
      </w:r>
      <w:r>
        <w:rPr>
          <w:rFonts w:hint="eastAsia"/>
          <w:sz w:val="28"/>
        </w:rPr>
        <w:t>2.79</w:t>
      </w:r>
      <w:r>
        <w:rPr>
          <w:rFonts w:hint="eastAsia"/>
          <w:sz w:val="28"/>
        </w:rPr>
        <w:t>倍。长春市危险废物经营单位核准处置能力（不含综合焚烧）达到同年市域实际产生量</w:t>
      </w:r>
      <w:r>
        <w:rPr>
          <w:rFonts w:hint="eastAsia"/>
          <w:sz w:val="28"/>
        </w:rPr>
        <w:t>10</w:t>
      </w:r>
      <w:r>
        <w:rPr>
          <w:rFonts w:hint="eastAsia"/>
          <w:sz w:val="28"/>
        </w:rPr>
        <w:t>倍以上的有</w:t>
      </w:r>
      <w:r>
        <w:rPr>
          <w:rFonts w:hint="eastAsia"/>
          <w:sz w:val="28"/>
        </w:rPr>
        <w:t>7</w:t>
      </w:r>
      <w:r>
        <w:rPr>
          <w:rFonts w:hint="eastAsia"/>
          <w:sz w:val="28"/>
        </w:rPr>
        <w:t>个类别，分别为</w:t>
      </w:r>
      <w:r>
        <w:rPr>
          <w:rFonts w:hint="eastAsia"/>
          <w:sz w:val="28"/>
        </w:rPr>
        <w:t>HW11</w:t>
      </w:r>
      <w:r>
        <w:rPr>
          <w:rFonts w:hint="eastAsia"/>
          <w:sz w:val="28"/>
        </w:rPr>
        <w:t>（精（蒸）馏残渣）、</w:t>
      </w:r>
      <w:r>
        <w:rPr>
          <w:rFonts w:hint="eastAsia"/>
          <w:sz w:val="28"/>
        </w:rPr>
        <w:t>HW49</w:t>
      </w:r>
      <w:r>
        <w:rPr>
          <w:rFonts w:hint="eastAsia"/>
          <w:sz w:val="28"/>
        </w:rPr>
        <w:t>（其他废物，仅废桶）、</w:t>
      </w:r>
      <w:r>
        <w:rPr>
          <w:rFonts w:hint="eastAsia"/>
          <w:sz w:val="28"/>
        </w:rPr>
        <w:t>HW29</w:t>
      </w:r>
      <w:r>
        <w:rPr>
          <w:rFonts w:hint="eastAsia"/>
          <w:sz w:val="28"/>
        </w:rPr>
        <w:t>（含汞废物）、</w:t>
      </w:r>
      <w:r>
        <w:rPr>
          <w:rFonts w:hint="eastAsia"/>
          <w:sz w:val="28"/>
        </w:rPr>
        <w:t>HW04</w:t>
      </w:r>
      <w:r>
        <w:rPr>
          <w:rFonts w:hint="eastAsia"/>
          <w:sz w:val="28"/>
        </w:rPr>
        <w:t>（农药废物）、</w:t>
      </w:r>
      <w:r>
        <w:rPr>
          <w:rFonts w:hint="eastAsia"/>
          <w:sz w:val="28"/>
        </w:rPr>
        <w:t>HW34</w:t>
      </w:r>
      <w:r>
        <w:rPr>
          <w:rFonts w:hint="eastAsia"/>
          <w:sz w:val="28"/>
        </w:rPr>
        <w:t>（废酸）、</w:t>
      </w:r>
      <w:r>
        <w:rPr>
          <w:rFonts w:hint="eastAsia"/>
          <w:sz w:val="28"/>
        </w:rPr>
        <w:t>HW08</w:t>
      </w:r>
      <w:r>
        <w:rPr>
          <w:rFonts w:hint="eastAsia"/>
          <w:sz w:val="28"/>
        </w:rPr>
        <w:t>（废矿物油与含矿物油</w:t>
      </w:r>
      <w:r>
        <w:rPr>
          <w:rFonts w:hint="eastAsia"/>
          <w:sz w:val="28"/>
        </w:rPr>
        <w:lastRenderedPageBreak/>
        <w:t>废物）和</w:t>
      </w:r>
      <w:r>
        <w:rPr>
          <w:rFonts w:hint="eastAsia"/>
          <w:sz w:val="28"/>
        </w:rPr>
        <w:t>HW50</w:t>
      </w:r>
      <w:r>
        <w:rPr>
          <w:rFonts w:hint="eastAsia"/>
          <w:sz w:val="28"/>
        </w:rPr>
        <w:t>（废催化剂）等。在废物代码中，</w:t>
      </w:r>
      <w:r>
        <w:rPr>
          <w:rFonts w:hint="eastAsia"/>
          <w:sz w:val="28"/>
        </w:rPr>
        <w:t>900-214-08</w:t>
      </w:r>
      <w:r>
        <w:rPr>
          <w:rFonts w:hint="eastAsia"/>
          <w:sz w:val="28"/>
        </w:rPr>
        <w:t>（汽修废油）和</w:t>
      </w:r>
      <w:r>
        <w:rPr>
          <w:rFonts w:hint="eastAsia"/>
          <w:sz w:val="28"/>
        </w:rPr>
        <w:t>900-044-49</w:t>
      </w:r>
      <w:r>
        <w:rPr>
          <w:rFonts w:hint="eastAsia"/>
          <w:sz w:val="28"/>
        </w:rPr>
        <w:t>（废铅蓄电池）的核准</w:t>
      </w:r>
      <w:r>
        <w:rPr>
          <w:rFonts w:hint="eastAsia"/>
          <w:sz w:val="28"/>
        </w:rPr>
        <w:t>处置能力已严重过剩，其核准处置能力（不含综合焚烧）分别为同年市域实际产生量的</w:t>
      </w:r>
      <w:r>
        <w:rPr>
          <w:rFonts w:hint="eastAsia"/>
          <w:sz w:val="28"/>
        </w:rPr>
        <w:t>162.8</w:t>
      </w:r>
      <w:r>
        <w:rPr>
          <w:rFonts w:hint="eastAsia"/>
          <w:sz w:val="28"/>
        </w:rPr>
        <w:t>倍和</w:t>
      </w:r>
      <w:r>
        <w:rPr>
          <w:rFonts w:hint="eastAsia"/>
          <w:sz w:val="28"/>
        </w:rPr>
        <w:t>110.8</w:t>
      </w:r>
      <w:r>
        <w:rPr>
          <w:rFonts w:hint="eastAsia"/>
          <w:sz w:val="28"/>
        </w:rPr>
        <w:t>倍。</w:t>
      </w:r>
    </w:p>
    <w:p w:rsidR="005A1ADB" w:rsidRDefault="000B6ECF">
      <w:pPr>
        <w:pStyle w:val="5"/>
        <w:rPr>
          <w:rFonts w:ascii="宋体" w:eastAsia="宋体" w:hAnsi="宋体" w:cs="宋体"/>
        </w:rPr>
      </w:pPr>
      <w:r>
        <w:rPr>
          <w:rFonts w:ascii="宋体" w:eastAsia="宋体" w:hAnsi="宋体" w:cs="宋体" w:hint="eastAsia"/>
        </w:rPr>
        <w:t>2.2.5.3</w:t>
      </w:r>
      <w:r>
        <w:rPr>
          <w:rFonts w:ascii="宋体" w:eastAsia="宋体" w:hAnsi="宋体" w:cs="宋体" w:hint="eastAsia"/>
        </w:rPr>
        <w:t>危险废物管理现状</w:t>
      </w:r>
    </w:p>
    <w:p w:rsidR="005A1ADB" w:rsidRDefault="000B6ECF">
      <w:pPr>
        <w:widowControl/>
        <w:spacing w:after="120" w:line="300" w:lineRule="auto"/>
        <w:ind w:firstLineChars="200" w:firstLine="560"/>
        <w:rPr>
          <w:sz w:val="28"/>
        </w:rPr>
      </w:pPr>
      <w:r>
        <w:rPr>
          <w:rFonts w:hint="eastAsia"/>
          <w:sz w:val="28"/>
        </w:rPr>
        <w:t>在危险废物管理方面，“十三五”期间，长春市开展了危险废物规范化管理督查考核工作，并以此为抓手重点围绕“清废行动”针对危险废物、医疗废物等重点领域开展专项排查整治行动，着力推进县、市两级危险废物规范化管理督查考核，</w:t>
      </w:r>
      <w:r>
        <w:rPr>
          <w:rFonts w:hint="eastAsia"/>
          <w:sz w:val="28"/>
        </w:rPr>
        <w:t>2018-2020</w:t>
      </w:r>
      <w:r>
        <w:rPr>
          <w:rFonts w:hint="eastAsia"/>
          <w:sz w:val="28"/>
        </w:rPr>
        <w:t>年“清废行动”纳入各级政府环保目标责任书与政府绩效考核体系。</w:t>
      </w:r>
    </w:p>
    <w:p w:rsidR="005A1ADB" w:rsidRDefault="000B6ECF">
      <w:pPr>
        <w:widowControl/>
        <w:spacing w:after="120" w:line="300" w:lineRule="auto"/>
        <w:ind w:firstLineChars="200" w:firstLine="560"/>
        <w:rPr>
          <w:sz w:val="28"/>
        </w:rPr>
      </w:pPr>
      <w:r>
        <w:rPr>
          <w:rFonts w:hint="eastAsia"/>
          <w:sz w:val="28"/>
        </w:rPr>
        <w:t>通过全国固废管理信息系统及吉林省危险废物全过程智能监管平台的运行，全过程监管危险废</w:t>
      </w:r>
      <w:r>
        <w:rPr>
          <w:rFonts w:hint="eastAsia"/>
          <w:sz w:val="28"/>
        </w:rPr>
        <w:t>物产生、贮存、利用和处置状况，落实了危险废物转移联单制度，持有危险废物经营资质单位均制定了意外事故防范措施和应急预案。</w:t>
      </w:r>
    </w:p>
    <w:p w:rsidR="005A1ADB" w:rsidRDefault="000B6ECF">
      <w:pPr>
        <w:widowControl/>
        <w:spacing w:after="120" w:line="300" w:lineRule="auto"/>
        <w:ind w:firstLineChars="200" w:firstLine="560"/>
        <w:rPr>
          <w:sz w:val="28"/>
        </w:rPr>
      </w:pPr>
      <w:r>
        <w:rPr>
          <w:rFonts w:hint="eastAsia"/>
          <w:sz w:val="28"/>
        </w:rPr>
        <w:t>通过统筹推进各个领域危险废物污染防治工作，有效遏制违法违规行为，全市危险废物规范化管理水平明显提升，危险废物环境风险得到有效管控，“十三五”期间全市未出现涉危险废物的环境突发事件，为推进危险废物污染防治、维护生态环境安全提供了支撑保证。</w:t>
      </w:r>
    </w:p>
    <w:p w:rsidR="005A1ADB" w:rsidRDefault="000B6ECF">
      <w:pPr>
        <w:pStyle w:val="5"/>
        <w:rPr>
          <w:rFonts w:ascii="宋体" w:eastAsia="宋体" w:hAnsi="宋体" w:cs="宋体"/>
        </w:rPr>
      </w:pPr>
      <w:r>
        <w:rPr>
          <w:rFonts w:ascii="宋体" w:eastAsia="宋体" w:hAnsi="宋体" w:cs="宋体" w:hint="eastAsia"/>
        </w:rPr>
        <w:lastRenderedPageBreak/>
        <w:t>2.2.5.3</w:t>
      </w:r>
      <w:r>
        <w:rPr>
          <w:rFonts w:ascii="宋体" w:eastAsia="宋体" w:hAnsi="宋体" w:cs="宋体" w:hint="eastAsia"/>
        </w:rPr>
        <w:t>危险废物产生预测</w:t>
      </w:r>
    </w:p>
    <w:p w:rsidR="005A1ADB" w:rsidRDefault="000B6ECF">
      <w:pPr>
        <w:widowControl/>
        <w:spacing w:after="120" w:line="300" w:lineRule="auto"/>
        <w:ind w:firstLineChars="200" w:firstLine="560"/>
        <w:rPr>
          <w:sz w:val="28"/>
        </w:rPr>
      </w:pPr>
      <w:r>
        <w:rPr>
          <w:rFonts w:hint="eastAsia"/>
          <w:sz w:val="28"/>
        </w:rPr>
        <w:t>依据</w:t>
      </w:r>
      <w:r>
        <w:rPr>
          <w:rFonts w:hint="eastAsia"/>
          <w:sz w:val="28"/>
        </w:rPr>
        <w:t>2015-2020</w:t>
      </w:r>
      <w:r>
        <w:rPr>
          <w:rFonts w:hint="eastAsia"/>
          <w:sz w:val="28"/>
        </w:rPr>
        <w:t>年期间长春市工业危险废物、医疗废物的增长趋势，采用线性模型初步预测“十四五”规划期末（</w:t>
      </w:r>
      <w:r>
        <w:rPr>
          <w:rFonts w:hint="eastAsia"/>
          <w:sz w:val="28"/>
        </w:rPr>
        <w:t>2025</w:t>
      </w:r>
      <w:r>
        <w:rPr>
          <w:rFonts w:hint="eastAsia"/>
          <w:sz w:val="28"/>
        </w:rPr>
        <w:t>年）工</w:t>
      </w:r>
      <w:r>
        <w:rPr>
          <w:rFonts w:hint="eastAsia"/>
          <w:sz w:val="28"/>
        </w:rPr>
        <w:t>业危废的产生量为</w:t>
      </w:r>
      <w:r>
        <w:rPr>
          <w:rFonts w:hint="eastAsia"/>
          <w:sz w:val="28"/>
        </w:rPr>
        <w:t>22.62</w:t>
      </w:r>
      <w:r>
        <w:rPr>
          <w:rFonts w:hint="eastAsia"/>
          <w:sz w:val="28"/>
        </w:rPr>
        <w:t>万吨，医疗废物的产生量为</w:t>
      </w:r>
      <w:r>
        <w:rPr>
          <w:rFonts w:hint="eastAsia"/>
          <w:sz w:val="28"/>
        </w:rPr>
        <w:t>1.27</w:t>
      </w:r>
      <w:r>
        <w:rPr>
          <w:rFonts w:hint="eastAsia"/>
          <w:sz w:val="28"/>
        </w:rPr>
        <w:t>万吨，合计</w:t>
      </w:r>
      <w:r>
        <w:rPr>
          <w:rFonts w:hint="eastAsia"/>
          <w:sz w:val="28"/>
        </w:rPr>
        <w:t>23.89</w:t>
      </w:r>
      <w:r>
        <w:rPr>
          <w:rFonts w:hint="eastAsia"/>
          <w:sz w:val="28"/>
        </w:rPr>
        <w:t>万吨。</w:t>
      </w:r>
    </w:p>
    <w:p w:rsidR="005A1ADB" w:rsidRDefault="000B6ECF">
      <w:pPr>
        <w:widowControl/>
        <w:spacing w:after="120" w:line="300" w:lineRule="auto"/>
        <w:ind w:firstLineChars="200" w:firstLine="560"/>
        <w:rPr>
          <w:sz w:val="28"/>
        </w:rPr>
      </w:pPr>
      <w:r>
        <w:rPr>
          <w:rFonts w:hint="eastAsia"/>
          <w:sz w:val="28"/>
        </w:rPr>
        <w:t>根据规划期末（</w:t>
      </w:r>
      <w:r>
        <w:rPr>
          <w:rFonts w:hint="eastAsia"/>
          <w:sz w:val="28"/>
        </w:rPr>
        <w:t>2025</w:t>
      </w:r>
      <w:r>
        <w:rPr>
          <w:rFonts w:hint="eastAsia"/>
          <w:sz w:val="28"/>
        </w:rPr>
        <w:t>年）工业危废、医疗废物预测产生量，粗略计算得到在全部焚烧的情境下，工业危废焚烧飞灰和残渣分别约为</w:t>
      </w:r>
      <w:r>
        <w:rPr>
          <w:rFonts w:hint="eastAsia"/>
          <w:sz w:val="28"/>
        </w:rPr>
        <w:t>1425</w:t>
      </w:r>
      <w:r>
        <w:rPr>
          <w:rFonts w:hint="eastAsia"/>
          <w:sz w:val="28"/>
        </w:rPr>
        <w:t>吨和</w:t>
      </w:r>
      <w:r>
        <w:rPr>
          <w:rFonts w:hint="eastAsia"/>
          <w:sz w:val="28"/>
        </w:rPr>
        <w:t>7466</w:t>
      </w:r>
      <w:r>
        <w:rPr>
          <w:rFonts w:hint="eastAsia"/>
          <w:sz w:val="28"/>
        </w:rPr>
        <w:t>吨，医疗废物焚烧飞灰约为</w:t>
      </w:r>
      <w:r>
        <w:rPr>
          <w:rFonts w:hint="eastAsia"/>
          <w:sz w:val="28"/>
        </w:rPr>
        <w:t>1013</w:t>
      </w:r>
      <w:r>
        <w:rPr>
          <w:rFonts w:hint="eastAsia"/>
          <w:sz w:val="28"/>
        </w:rPr>
        <w:t>吨，总计约</w:t>
      </w:r>
      <w:r>
        <w:rPr>
          <w:rFonts w:hint="eastAsia"/>
          <w:sz w:val="28"/>
        </w:rPr>
        <w:t>9904</w:t>
      </w:r>
      <w:r>
        <w:rPr>
          <w:rFonts w:hint="eastAsia"/>
          <w:sz w:val="28"/>
        </w:rPr>
        <w:t>吨。</w:t>
      </w:r>
    </w:p>
    <w:p w:rsidR="005A1ADB" w:rsidRDefault="000B6ECF">
      <w:pPr>
        <w:pStyle w:val="3"/>
        <w:rPr>
          <w:sz w:val="28"/>
        </w:rPr>
      </w:pPr>
      <w:bookmarkStart w:id="34" w:name="_Toc26648"/>
      <w:bookmarkStart w:id="35" w:name="_Toc111199984"/>
      <w:bookmarkStart w:id="36" w:name="_Toc104561689"/>
      <w:bookmarkStart w:id="37" w:name="_Toc115079267"/>
      <w:bookmarkStart w:id="38" w:name="_Toc17568"/>
      <w:r>
        <w:rPr>
          <w:rFonts w:hint="eastAsia"/>
          <w:sz w:val="28"/>
        </w:rPr>
        <w:t xml:space="preserve">2.3 </w:t>
      </w:r>
      <w:r>
        <w:rPr>
          <w:rFonts w:hint="eastAsia"/>
          <w:sz w:val="28"/>
        </w:rPr>
        <w:t>存在的主要问题</w:t>
      </w:r>
      <w:bookmarkEnd w:id="34"/>
      <w:bookmarkEnd w:id="35"/>
      <w:bookmarkEnd w:id="36"/>
      <w:bookmarkEnd w:id="37"/>
      <w:bookmarkEnd w:id="38"/>
    </w:p>
    <w:p w:rsidR="005A1ADB" w:rsidRDefault="000B6ECF">
      <w:pPr>
        <w:pStyle w:val="4"/>
      </w:pPr>
      <w:r>
        <w:rPr>
          <w:rFonts w:hint="eastAsia"/>
        </w:rPr>
        <w:t>2.3.1</w:t>
      </w:r>
      <w:r>
        <w:rPr>
          <w:rFonts w:hint="eastAsia"/>
        </w:rPr>
        <w:t>固体废物源头减量有待加强</w:t>
      </w:r>
    </w:p>
    <w:p w:rsidR="005A1ADB" w:rsidRDefault="000B6ECF">
      <w:pPr>
        <w:widowControl/>
        <w:numPr>
          <w:ilvl w:val="255"/>
          <w:numId w:val="0"/>
        </w:numPr>
        <w:spacing w:after="120" w:line="300" w:lineRule="auto"/>
        <w:ind w:firstLineChars="200" w:firstLine="560"/>
        <w:rPr>
          <w:sz w:val="28"/>
        </w:rPr>
      </w:pPr>
      <w:r>
        <w:rPr>
          <w:rFonts w:hint="eastAsia"/>
          <w:sz w:val="28"/>
        </w:rPr>
        <w:t>在一般工业固体废物方面，煤炭为主的能源消费结构导致一般工业固体废物的产生量较大。</w:t>
      </w:r>
      <w:r>
        <w:rPr>
          <w:rFonts w:hint="eastAsia"/>
          <w:sz w:val="28"/>
          <w:szCs w:val="28"/>
        </w:rPr>
        <w:t>受能源消费构成和冬季供暖的影响，</w:t>
      </w:r>
      <w:r>
        <w:rPr>
          <w:rFonts w:hint="eastAsia"/>
          <w:sz w:val="28"/>
        </w:rPr>
        <w:t>长春市煤炭消费产生的</w:t>
      </w:r>
      <w:r>
        <w:rPr>
          <w:rFonts w:hint="eastAsia"/>
          <w:sz w:val="28"/>
          <w:szCs w:val="28"/>
        </w:rPr>
        <w:t>粉煤灰、炉渣和煤矸石总计占到工业固体废物产生量近八成</w:t>
      </w:r>
      <w:r>
        <w:rPr>
          <w:rFonts w:hint="eastAsia"/>
          <w:sz w:val="28"/>
        </w:rPr>
        <w:t>。因此，在保障能源安全和民生供热的基础上，有待通过优化长春市能源消费结构逐步降低长春市</w:t>
      </w:r>
      <w:r>
        <w:rPr>
          <w:rFonts w:hint="eastAsia"/>
          <w:sz w:val="28"/>
          <w:szCs w:val="28"/>
        </w:rPr>
        <w:t>工业固体废物的产生强度</w:t>
      </w:r>
      <w:r>
        <w:rPr>
          <w:rFonts w:hint="eastAsia"/>
          <w:sz w:val="28"/>
        </w:rPr>
        <w:t>，主要措施包括促进煤炭清洁高效利用、提高非化石能源和天然气消费占比等。同时，长春市绿色制造体系有待加快建设，通过推进节能降碳改造、清洁生产改造等措施，提升工业园区和企业的能源利用效率和资源利用水平，从而促进减污降碳协同增效。</w:t>
      </w:r>
    </w:p>
    <w:p w:rsidR="005A1ADB" w:rsidRDefault="000B6ECF">
      <w:pPr>
        <w:widowControl/>
        <w:numPr>
          <w:ilvl w:val="255"/>
          <w:numId w:val="0"/>
        </w:numPr>
        <w:spacing w:after="120" w:line="300" w:lineRule="auto"/>
        <w:ind w:firstLineChars="200" w:firstLine="560"/>
        <w:rPr>
          <w:sz w:val="28"/>
        </w:rPr>
      </w:pPr>
      <w:r>
        <w:rPr>
          <w:rFonts w:hint="eastAsia"/>
          <w:sz w:val="28"/>
        </w:rPr>
        <w:lastRenderedPageBreak/>
        <w:t>在农业固体废物方面，农药包装废弃物的回收体系有待继续完善。</w:t>
      </w:r>
      <w:r>
        <w:rPr>
          <w:rFonts w:hint="eastAsia"/>
          <w:sz w:val="28"/>
        </w:rPr>
        <w:t>2020</w:t>
      </w:r>
      <w:r>
        <w:rPr>
          <w:rFonts w:hint="eastAsia"/>
          <w:sz w:val="28"/>
        </w:rPr>
        <w:t>年长春市农药包装废弃物的回收率仅为</w:t>
      </w:r>
      <w:r>
        <w:rPr>
          <w:rFonts w:hint="eastAsia"/>
          <w:sz w:val="28"/>
        </w:rPr>
        <w:t>52.54%</w:t>
      </w:r>
      <w:r>
        <w:rPr>
          <w:rFonts w:hint="eastAsia"/>
          <w:sz w:val="28"/>
        </w:rPr>
        <w:t>，收集政策和机</w:t>
      </w:r>
      <w:r>
        <w:rPr>
          <w:rFonts w:hint="eastAsia"/>
          <w:sz w:val="28"/>
        </w:rPr>
        <w:t>制方面有待健全。亟需通过增加农药包装废弃物回收点、配套相关管理激励制度等措施，引导农民积极主动回收农药包装废弃物，从而提高农药包装废弃物回收率。在畜禽粪污收集体系方面，存在一些已建成的收集处置设施长期闲置、部分村庄畜禽粪污随意堆放在路边和农田的问题。</w:t>
      </w:r>
    </w:p>
    <w:p w:rsidR="005A1ADB" w:rsidRDefault="000B6ECF">
      <w:pPr>
        <w:widowControl/>
        <w:spacing w:after="120" w:line="300" w:lineRule="auto"/>
        <w:ind w:firstLineChars="200" w:firstLine="560"/>
        <w:rPr>
          <w:sz w:val="28"/>
        </w:rPr>
      </w:pPr>
      <w:r>
        <w:rPr>
          <w:rFonts w:hint="eastAsia"/>
          <w:sz w:val="28"/>
        </w:rPr>
        <w:t>在生活源固体废物方面，城市生活垃圾分类推进不平衡，生活垃圾分类尚未全域覆盖。截止到</w:t>
      </w:r>
      <w:r>
        <w:rPr>
          <w:rFonts w:hint="eastAsia"/>
          <w:sz w:val="28"/>
        </w:rPr>
        <w:t>2020</w:t>
      </w:r>
      <w:r>
        <w:rPr>
          <w:rFonts w:hint="eastAsia"/>
          <w:sz w:val="28"/>
        </w:rPr>
        <w:t>年，部分外县（市）尚未建成生活垃圾分类收运系统和再生资源分类回收利用管理体系，从而在一定程度上制约了长春市生活垃圾资源化利用水平的提升。</w:t>
      </w:r>
    </w:p>
    <w:p w:rsidR="005A1ADB" w:rsidRDefault="000B6ECF">
      <w:pPr>
        <w:widowControl/>
        <w:spacing w:after="120" w:line="300" w:lineRule="auto"/>
        <w:ind w:firstLineChars="200" w:firstLine="560"/>
        <w:rPr>
          <w:sz w:val="28"/>
          <w:szCs w:val="28"/>
        </w:rPr>
      </w:pPr>
      <w:r>
        <w:rPr>
          <w:rFonts w:hint="eastAsia"/>
          <w:sz w:val="28"/>
        </w:rPr>
        <w:t>在危险废物方面，存在“散小微”社</w:t>
      </w:r>
      <w:r>
        <w:rPr>
          <w:rFonts w:hint="eastAsia"/>
          <w:sz w:val="28"/>
        </w:rPr>
        <w:t>会源规范滞后与环境监管力量薄弱之间的矛盾。分散社会源危险废物暂未完全纳入长春市危险废物管理体系，规范化收集贮存及运输体系尚不完善，导致产生量少的危险废物收集运输困难，企业贮存压力大。同时，基层监管力量严重不足，业务素质亟待提高，“散小微”等危险废物的全过程监管能力有待增强。</w:t>
      </w:r>
    </w:p>
    <w:p w:rsidR="005A1ADB" w:rsidRDefault="000B6ECF">
      <w:pPr>
        <w:pStyle w:val="4"/>
      </w:pPr>
      <w:r>
        <w:rPr>
          <w:rFonts w:hint="eastAsia"/>
        </w:rPr>
        <w:t>2.3.2</w:t>
      </w:r>
      <w:r>
        <w:rPr>
          <w:rFonts w:hint="eastAsia"/>
        </w:rPr>
        <w:t>部分固体废物处置能力欠缺</w:t>
      </w:r>
    </w:p>
    <w:p w:rsidR="005A1ADB" w:rsidRDefault="000B6ECF">
      <w:pPr>
        <w:widowControl/>
        <w:numPr>
          <w:ilvl w:val="255"/>
          <w:numId w:val="0"/>
        </w:numPr>
        <w:spacing w:after="120" w:line="300" w:lineRule="auto"/>
        <w:ind w:firstLineChars="200" w:firstLine="560"/>
        <w:rPr>
          <w:sz w:val="28"/>
        </w:rPr>
      </w:pPr>
      <w:r>
        <w:rPr>
          <w:rFonts w:hint="eastAsia"/>
          <w:sz w:val="28"/>
        </w:rPr>
        <w:t>在生活源固体废物方面，生活垃圾焚烧处置和餐厨垃圾处理能力仍有不足。部分外县（市）尚未建成生活垃圾焚烧处理设施或已有生活垃圾焚烧处理设施的处置能力不足，截止到</w:t>
      </w:r>
      <w:r>
        <w:rPr>
          <w:rFonts w:hint="eastAsia"/>
          <w:sz w:val="28"/>
        </w:rPr>
        <w:t>2020</w:t>
      </w:r>
      <w:r>
        <w:rPr>
          <w:rFonts w:hint="eastAsia"/>
          <w:sz w:val="28"/>
        </w:rPr>
        <w:t>年，长春市垃圾</w:t>
      </w:r>
      <w:r>
        <w:rPr>
          <w:rFonts w:hint="eastAsia"/>
          <w:sz w:val="28"/>
        </w:rPr>
        <w:lastRenderedPageBreak/>
        <w:t>焚烧处置能力为</w:t>
      </w:r>
      <w:r>
        <w:rPr>
          <w:rFonts w:hint="eastAsia"/>
          <w:sz w:val="28"/>
        </w:rPr>
        <w:t>4950</w:t>
      </w:r>
      <w:r>
        <w:rPr>
          <w:rFonts w:hint="eastAsia"/>
          <w:sz w:val="28"/>
        </w:rPr>
        <w:t>吨</w:t>
      </w:r>
      <w:r>
        <w:rPr>
          <w:rFonts w:hint="eastAsia"/>
          <w:sz w:val="28"/>
        </w:rPr>
        <w:t>/</w:t>
      </w:r>
      <w:r>
        <w:rPr>
          <w:rFonts w:hint="eastAsia"/>
          <w:sz w:val="28"/>
        </w:rPr>
        <w:t>日，与市域当年生活垃圾清运量相比，长春市生活垃圾焚烧处置能力缺口（扣除餐厨垃圾处置能力）约</w:t>
      </w:r>
      <w:r>
        <w:rPr>
          <w:rFonts w:hint="eastAsia"/>
          <w:sz w:val="28"/>
        </w:rPr>
        <w:t>59.78</w:t>
      </w:r>
      <w:r>
        <w:rPr>
          <w:rFonts w:hint="eastAsia"/>
          <w:sz w:val="28"/>
        </w:rPr>
        <w:t>万吨，尚未实现原生生活垃圾“零填埋”。在餐厨垃圾处置方面，除公主岭市以外，其他外县（市）均尚无餐厨垃圾处理设施。此外，在生活垃圾管理方面，建筑垃圾处置能力不足，建筑垃圾消纳场（处理场）建设选址难，存在建筑垃圾</w:t>
      </w:r>
      <w:r>
        <w:rPr>
          <w:rFonts w:hint="eastAsia"/>
          <w:sz w:val="28"/>
        </w:rPr>
        <w:t>违法填埋的问题。</w:t>
      </w:r>
    </w:p>
    <w:p w:rsidR="005A1ADB" w:rsidRDefault="000B6ECF">
      <w:pPr>
        <w:widowControl/>
        <w:numPr>
          <w:ilvl w:val="255"/>
          <w:numId w:val="0"/>
        </w:numPr>
        <w:spacing w:after="120" w:line="300" w:lineRule="auto"/>
        <w:ind w:firstLineChars="200" w:firstLine="560"/>
        <w:rPr>
          <w:sz w:val="28"/>
          <w:szCs w:val="28"/>
        </w:rPr>
      </w:pPr>
      <w:r>
        <w:rPr>
          <w:rFonts w:hint="eastAsia"/>
          <w:sz w:val="28"/>
        </w:rPr>
        <w:t>在危险废物方面，主要存在少数种类危废处置能力不足与部分种类危废处置能力过剩之间的矛盾。目前，我市危险废物处置总能力明显大于市域危废产生量，其中，部分类别危险废物处置能力严重过剩，核准处置能力达市域实际产生量的</w:t>
      </w:r>
      <w:r>
        <w:rPr>
          <w:rFonts w:hint="eastAsia"/>
          <w:sz w:val="28"/>
        </w:rPr>
        <w:t>10</w:t>
      </w:r>
      <w:r>
        <w:rPr>
          <w:rFonts w:hint="eastAsia"/>
          <w:sz w:val="28"/>
        </w:rPr>
        <w:t>倍以上，个别种类如</w:t>
      </w:r>
      <w:r>
        <w:rPr>
          <w:sz w:val="28"/>
        </w:rPr>
        <w:t>汽修废油</w:t>
      </w:r>
      <w:r>
        <w:rPr>
          <w:rFonts w:hint="eastAsia"/>
          <w:sz w:val="28"/>
        </w:rPr>
        <w:t>和废铅蓄电池的核准处置能力甚至达市域实际产生量的百倍以上。与此同时，危险废物的焚烧飞灰</w:t>
      </w:r>
      <w:r>
        <w:rPr>
          <w:rFonts w:hint="eastAsia"/>
          <w:sz w:val="28"/>
        </w:rPr>
        <w:t>/</w:t>
      </w:r>
      <w:r>
        <w:rPr>
          <w:rFonts w:hint="eastAsia"/>
          <w:sz w:val="28"/>
        </w:rPr>
        <w:t>残渣尚缺乏本地处置能力，由于我市目前暂无危险废物处置填埋场所，危险废物焚烧飞灰、残渣等须远距离运输处置，成本高、风险大。</w:t>
      </w:r>
    </w:p>
    <w:p w:rsidR="005A1ADB" w:rsidRDefault="000B6ECF">
      <w:pPr>
        <w:pStyle w:val="4"/>
      </w:pPr>
      <w:r>
        <w:rPr>
          <w:rFonts w:hint="eastAsia"/>
        </w:rPr>
        <w:t>2.3.3</w:t>
      </w:r>
      <w:r>
        <w:rPr>
          <w:rFonts w:hint="eastAsia"/>
        </w:rPr>
        <w:t>固体废物产业发展相对滞后</w:t>
      </w:r>
    </w:p>
    <w:p w:rsidR="005A1ADB" w:rsidRDefault="000B6ECF">
      <w:pPr>
        <w:widowControl/>
        <w:numPr>
          <w:ilvl w:val="255"/>
          <w:numId w:val="0"/>
        </w:numPr>
        <w:spacing w:after="120" w:line="300" w:lineRule="auto"/>
        <w:ind w:firstLineChars="200" w:firstLine="560"/>
        <w:rPr>
          <w:sz w:val="28"/>
        </w:rPr>
      </w:pPr>
      <w:r>
        <w:rPr>
          <w:rFonts w:hint="eastAsia"/>
          <w:sz w:val="28"/>
        </w:rPr>
        <w:t>长春市固体</w:t>
      </w:r>
      <w:r>
        <w:rPr>
          <w:rFonts w:hint="eastAsia"/>
          <w:sz w:val="28"/>
        </w:rPr>
        <w:t>废物综合利用产业发展相对较为滞后，导致了固体废物产生量大与综合利用出口少之间的矛盾。</w:t>
      </w:r>
    </w:p>
    <w:p w:rsidR="005A1ADB" w:rsidRDefault="000B6ECF">
      <w:pPr>
        <w:widowControl/>
        <w:numPr>
          <w:ilvl w:val="255"/>
          <w:numId w:val="0"/>
        </w:numPr>
        <w:spacing w:after="120" w:line="300" w:lineRule="auto"/>
        <w:ind w:firstLineChars="200" w:firstLine="560"/>
        <w:rPr>
          <w:sz w:val="28"/>
        </w:rPr>
      </w:pPr>
      <w:r>
        <w:rPr>
          <w:rFonts w:hint="eastAsia"/>
          <w:sz w:val="28"/>
        </w:rPr>
        <w:t>在工业固体废物方面，一般工业固废综合利用水平偏低，特别是其他废物和冶炼废渣，综合利用率分别仅为</w:t>
      </w:r>
      <w:r>
        <w:rPr>
          <w:rFonts w:hint="eastAsia"/>
          <w:sz w:val="28"/>
        </w:rPr>
        <w:t>56.3%</w:t>
      </w:r>
      <w:r>
        <w:rPr>
          <w:rFonts w:hint="eastAsia"/>
          <w:sz w:val="28"/>
        </w:rPr>
        <w:t>和</w:t>
      </w:r>
      <w:r>
        <w:rPr>
          <w:rFonts w:hint="eastAsia"/>
          <w:sz w:val="28"/>
        </w:rPr>
        <w:t>0.3%</w:t>
      </w:r>
      <w:r>
        <w:rPr>
          <w:rFonts w:hint="eastAsia"/>
          <w:sz w:val="28"/>
        </w:rPr>
        <w:t>。</w:t>
      </w:r>
    </w:p>
    <w:p w:rsidR="005A1ADB" w:rsidRDefault="000B6ECF">
      <w:pPr>
        <w:widowControl/>
        <w:numPr>
          <w:ilvl w:val="255"/>
          <w:numId w:val="0"/>
        </w:numPr>
        <w:spacing w:after="120" w:line="300" w:lineRule="auto"/>
        <w:ind w:firstLineChars="200" w:firstLine="560"/>
        <w:rPr>
          <w:sz w:val="28"/>
        </w:rPr>
      </w:pPr>
      <w:r>
        <w:rPr>
          <w:rFonts w:hint="eastAsia"/>
          <w:sz w:val="28"/>
        </w:rPr>
        <w:t>在农业固体废物方面，秸秆和畜禽粪污资源利用产业发展受到制约，导致农业固废综合回收利用率不高。一方面，畜禽粪污综合开发</w:t>
      </w:r>
      <w:r>
        <w:rPr>
          <w:rFonts w:hint="eastAsia"/>
          <w:sz w:val="28"/>
        </w:rPr>
        <w:lastRenderedPageBreak/>
        <w:t>利用不充分，部分养殖场、农村散养户仍缺乏相应废弃物处理系统；另一方面，在秸秆综合利用方面，存在秸秆收储运体系不健全、秸秆还田离田成本高、大量秸秆没有有效消纳途径、一些地方秸秆综合利用措施落实不</w:t>
      </w:r>
      <w:r>
        <w:rPr>
          <w:rFonts w:hint="eastAsia"/>
          <w:sz w:val="28"/>
        </w:rPr>
        <w:t>到位等问题，导致秸秆综合利用率不高，制约秸秆综合利用的产业化发展。同时，大多数农业经营组织为单一种植业或单一养殖业，种植与养殖相互衔接、协调促进、共同发展尚有待实现。</w:t>
      </w:r>
    </w:p>
    <w:p w:rsidR="005A1ADB" w:rsidRDefault="000B6ECF">
      <w:pPr>
        <w:widowControl/>
        <w:numPr>
          <w:ilvl w:val="255"/>
          <w:numId w:val="0"/>
        </w:numPr>
        <w:spacing w:after="120" w:line="300" w:lineRule="auto"/>
        <w:ind w:firstLineChars="200" w:firstLine="560"/>
        <w:rPr>
          <w:sz w:val="28"/>
        </w:rPr>
      </w:pPr>
      <w:r>
        <w:rPr>
          <w:rFonts w:hint="eastAsia"/>
          <w:sz w:val="28"/>
        </w:rPr>
        <w:t>在生活源固体废物方面，再生资源利用的循环经济产业链尚不完整，城镇污水污泥利用方式构成不合理。目前，长春市区每天垃圾分拣出七大类可回收物资约</w:t>
      </w:r>
      <w:r>
        <w:rPr>
          <w:rFonts w:hint="eastAsia"/>
          <w:sz w:val="28"/>
        </w:rPr>
        <w:t>2100</w:t>
      </w:r>
      <w:r>
        <w:rPr>
          <w:rFonts w:hint="eastAsia"/>
          <w:sz w:val="28"/>
        </w:rPr>
        <w:t>吨，再生资源回收总量居全国城市第</w:t>
      </w:r>
      <w:r>
        <w:rPr>
          <w:rFonts w:hint="eastAsia"/>
          <w:sz w:val="28"/>
        </w:rPr>
        <w:t>15</w:t>
      </w:r>
      <w:r>
        <w:rPr>
          <w:rFonts w:hint="eastAsia"/>
          <w:sz w:val="28"/>
        </w:rPr>
        <w:t>位，但由于长春市缺少再生资源终端处置和资源化利用产业，导致每年约有</w:t>
      </w:r>
      <w:r>
        <w:rPr>
          <w:rFonts w:hint="eastAsia"/>
          <w:sz w:val="28"/>
        </w:rPr>
        <w:t>150</w:t>
      </w:r>
      <w:r>
        <w:rPr>
          <w:rFonts w:hint="eastAsia"/>
          <w:sz w:val="28"/>
        </w:rPr>
        <w:t>亿再生资源销售产值被统计到外地，近</w:t>
      </w:r>
      <w:r>
        <w:rPr>
          <w:rFonts w:hint="eastAsia"/>
          <w:sz w:val="28"/>
        </w:rPr>
        <w:t>20</w:t>
      </w:r>
      <w:r>
        <w:rPr>
          <w:rFonts w:hint="eastAsia"/>
          <w:sz w:val="28"/>
        </w:rPr>
        <w:t>亿税收流向黑龙江、辽宁、河北、天津等地。在城镇生活污</w:t>
      </w:r>
      <w:r>
        <w:rPr>
          <w:rFonts w:hint="eastAsia"/>
          <w:sz w:val="28"/>
        </w:rPr>
        <w:t>水处理厂污泥利用方面，利用途径较少，土地利用的占比高达</w:t>
      </w:r>
      <w:r>
        <w:rPr>
          <w:rFonts w:hint="eastAsia"/>
          <w:sz w:val="28"/>
        </w:rPr>
        <w:t>87.44%</w:t>
      </w:r>
      <w:r>
        <w:rPr>
          <w:rFonts w:hint="eastAsia"/>
          <w:sz w:val="28"/>
        </w:rPr>
        <w:t>且存在违法填埋污泥处置后产物的问题，污泥焚烧占比仅为</w:t>
      </w:r>
      <w:r>
        <w:rPr>
          <w:rFonts w:hint="eastAsia"/>
          <w:sz w:val="28"/>
        </w:rPr>
        <w:t>6.92%</w:t>
      </w:r>
      <w:r>
        <w:rPr>
          <w:rFonts w:hint="eastAsia"/>
          <w:sz w:val="28"/>
        </w:rPr>
        <w:t>；同时，我市尚无污泥和餐厨</w:t>
      </w:r>
      <w:r>
        <w:rPr>
          <w:rFonts w:hint="eastAsia"/>
          <w:sz w:val="28"/>
        </w:rPr>
        <w:t>/</w:t>
      </w:r>
      <w:r>
        <w:rPr>
          <w:rFonts w:hint="eastAsia"/>
          <w:sz w:val="28"/>
        </w:rPr>
        <w:t>厨余废弃物共处理、污泥建筑材料综合利用等污泥利用处置方式。</w:t>
      </w:r>
    </w:p>
    <w:p w:rsidR="005A1ADB" w:rsidRDefault="000B6ECF">
      <w:pPr>
        <w:widowControl/>
        <w:numPr>
          <w:ilvl w:val="255"/>
          <w:numId w:val="0"/>
        </w:numPr>
        <w:spacing w:after="120" w:line="300" w:lineRule="auto"/>
        <w:ind w:firstLineChars="200" w:firstLine="560"/>
        <w:rPr>
          <w:sz w:val="28"/>
          <w:szCs w:val="28"/>
        </w:rPr>
      </w:pPr>
      <w:r>
        <w:rPr>
          <w:rFonts w:hint="eastAsia"/>
          <w:sz w:val="28"/>
        </w:rPr>
        <w:t>在危险废物方面，危险废物处置行业的集中度偏低。长春市危险废物经营单位总体表现为规模小、数量多，缺乏高度规模化、专业化的企业，危险废物综合利用能力有待提升。</w:t>
      </w:r>
    </w:p>
    <w:p w:rsidR="005A1ADB" w:rsidRDefault="000B6ECF">
      <w:pPr>
        <w:pStyle w:val="4"/>
      </w:pPr>
      <w:r>
        <w:rPr>
          <w:rFonts w:hint="eastAsia"/>
        </w:rPr>
        <w:lastRenderedPageBreak/>
        <w:t>2.3.4</w:t>
      </w:r>
      <w:r>
        <w:rPr>
          <w:rFonts w:hint="eastAsia"/>
        </w:rPr>
        <w:t>固体废物监管能力有待增强</w:t>
      </w:r>
    </w:p>
    <w:p w:rsidR="005A1ADB" w:rsidRDefault="000B6ECF">
      <w:pPr>
        <w:widowControl/>
        <w:numPr>
          <w:ilvl w:val="255"/>
          <w:numId w:val="0"/>
        </w:numPr>
        <w:spacing w:after="120" w:line="300" w:lineRule="auto"/>
        <w:ind w:firstLineChars="200" w:firstLine="560"/>
        <w:rPr>
          <w:sz w:val="28"/>
        </w:rPr>
      </w:pPr>
      <w:r>
        <w:rPr>
          <w:rFonts w:hint="eastAsia"/>
          <w:sz w:val="28"/>
        </w:rPr>
        <w:t>在固体废物统计管理方面，部分类型的固体废物尚未开展主要管理环节的量化统计。如</w:t>
      </w:r>
      <w:r>
        <w:rPr>
          <w:rFonts w:hint="eastAsia"/>
          <w:sz w:val="28"/>
          <w:szCs w:val="32"/>
        </w:rPr>
        <w:t>工业固体废物可再生类废物中的</w:t>
      </w:r>
      <w:r>
        <w:rPr>
          <w:rFonts w:hint="eastAsia"/>
          <w:sz w:val="28"/>
          <w:szCs w:val="32"/>
        </w:rPr>
        <w:t>废木材、废电池、报废机动车等，建筑垃圾中的工程渣土、拆除垃圾等，相关部门尚未对其开展产生、利用、处置等各个管理环节的数量统计，成为长春市固体废物管理的短板。此外，在企业日常管理方面，</w:t>
      </w:r>
      <w:r>
        <w:rPr>
          <w:rFonts w:hint="eastAsia"/>
          <w:sz w:val="28"/>
        </w:rPr>
        <w:t>存在部分涉危险废物企业日常管理不规范的问题。</w:t>
      </w:r>
    </w:p>
    <w:p w:rsidR="005A1ADB" w:rsidRDefault="000B6ECF">
      <w:pPr>
        <w:widowControl/>
        <w:numPr>
          <w:ilvl w:val="255"/>
          <w:numId w:val="0"/>
        </w:numPr>
        <w:spacing w:after="120" w:line="300" w:lineRule="auto"/>
        <w:ind w:firstLineChars="200" w:firstLine="560"/>
        <w:sectPr w:rsidR="005A1ADB">
          <w:pgSz w:w="11906" w:h="16838"/>
          <w:pgMar w:top="1440" w:right="1800" w:bottom="1440" w:left="1800" w:header="851" w:footer="992" w:gutter="0"/>
          <w:cols w:space="425"/>
          <w:docGrid w:type="lines" w:linePitch="312"/>
        </w:sectPr>
      </w:pPr>
      <w:r>
        <w:rPr>
          <w:rFonts w:hint="eastAsia"/>
          <w:sz w:val="28"/>
        </w:rPr>
        <w:t>在固体废物信息化监管方面，多部门间固体废物管理信息壁垒尚未打通。新修订的《固体废物污染环境防治法》要求推进固体废物收集、转移、处置等全过程监控和信息化追溯，目前长春市尚未打通生态环境、工信、城管、城乡建设、农业农村、畜牧、卫健、邮政、商务、林园、交通等各</w:t>
      </w:r>
      <w:r>
        <w:rPr>
          <w:rFonts w:hint="eastAsia"/>
          <w:sz w:val="28"/>
        </w:rPr>
        <w:t>部门的相关数据，使得固体废物的全过程物质流路径不清晰，如一般工业固体废物的行业来源和资源化利用的具体去向尚不明确等。同时，能力和需求的相关数据难以及时获取，如一般工业固体废物的利用处置能力、实际需求及其动态变化情况等，从而在一定程度上制约了长春市固体废物高效监管格局和服务模式的形成。因此，覆盖长春市一般工业固体废物、生活垃圾、建筑垃圾、农业固体废物、危险废物管理数据的信息化监管服务系统亟待建成。</w:t>
      </w:r>
    </w:p>
    <w:p w:rsidR="005A1ADB" w:rsidRDefault="000B6ECF">
      <w:pPr>
        <w:pStyle w:val="2"/>
        <w:rPr>
          <w:sz w:val="28"/>
        </w:rPr>
      </w:pPr>
      <w:bookmarkStart w:id="39" w:name="_Toc115079268"/>
      <w:bookmarkStart w:id="40" w:name="_Toc25853"/>
      <w:bookmarkStart w:id="41" w:name="_Toc30512"/>
      <w:bookmarkStart w:id="42" w:name="_Toc111199985"/>
      <w:bookmarkStart w:id="43" w:name="_Toc104561690"/>
      <w:r>
        <w:rPr>
          <w:rFonts w:hint="eastAsia"/>
          <w:sz w:val="28"/>
        </w:rPr>
        <w:lastRenderedPageBreak/>
        <w:t>三、总体思路、原则和目标</w:t>
      </w:r>
      <w:bookmarkEnd w:id="39"/>
      <w:bookmarkEnd w:id="40"/>
      <w:bookmarkEnd w:id="41"/>
      <w:bookmarkEnd w:id="42"/>
      <w:bookmarkEnd w:id="43"/>
    </w:p>
    <w:p w:rsidR="005A1ADB" w:rsidRDefault="000B6ECF">
      <w:pPr>
        <w:pStyle w:val="3"/>
        <w:tabs>
          <w:tab w:val="left" w:pos="2592"/>
        </w:tabs>
        <w:rPr>
          <w:sz w:val="28"/>
        </w:rPr>
      </w:pPr>
      <w:bookmarkStart w:id="44" w:name="_Toc19454"/>
      <w:bookmarkStart w:id="45" w:name="_Toc26250"/>
      <w:bookmarkStart w:id="46" w:name="_Toc115079269"/>
      <w:bookmarkStart w:id="47" w:name="_Toc111199986"/>
      <w:bookmarkStart w:id="48" w:name="_Toc104561691"/>
      <w:r>
        <w:rPr>
          <w:rFonts w:hint="eastAsia"/>
          <w:sz w:val="28"/>
        </w:rPr>
        <w:t xml:space="preserve">3.1 </w:t>
      </w:r>
      <w:r>
        <w:rPr>
          <w:rFonts w:hint="eastAsia"/>
          <w:sz w:val="28"/>
        </w:rPr>
        <w:t>总体思路</w:t>
      </w:r>
      <w:bookmarkEnd w:id="44"/>
      <w:bookmarkEnd w:id="45"/>
      <w:bookmarkEnd w:id="46"/>
      <w:bookmarkEnd w:id="47"/>
      <w:bookmarkEnd w:id="48"/>
      <w:r>
        <w:rPr>
          <w:sz w:val="28"/>
        </w:rPr>
        <w:tab/>
      </w:r>
    </w:p>
    <w:p w:rsidR="005A1ADB" w:rsidRDefault="000B6ECF" w:rsidP="00033A19">
      <w:pPr>
        <w:adjustRightInd w:val="0"/>
        <w:snapToGrid w:val="0"/>
        <w:spacing w:line="360" w:lineRule="auto"/>
        <w:ind w:firstLineChars="196" w:firstLine="549"/>
        <w:rPr>
          <w:sz w:val="28"/>
          <w:szCs w:val="28"/>
        </w:rPr>
      </w:pPr>
      <w:r>
        <w:rPr>
          <w:rFonts w:hint="eastAsia"/>
          <w:sz w:val="28"/>
          <w:szCs w:val="28"/>
        </w:rPr>
        <w:t>以习近平新时代中国特色社会主义思想为指导，深入贯彻习近平生态文明思</w:t>
      </w:r>
      <w:r>
        <w:rPr>
          <w:rFonts w:hint="eastAsia"/>
          <w:sz w:val="28"/>
          <w:szCs w:val="28"/>
        </w:rPr>
        <w:t>想和全国生态环境保护大会精神，厚植生态优势、推动绿色发展、探索“两山理论、绿色低碳”循环发展新思路。深入落实吉林省省委提出的长春市在全省“打先锋、站排头”战略要求，立足新发展阶段、贯彻新发展理念、构建新发展格局，以实现固体废物减量化、资源化和无害化为目标，以打造“生态强市”为主题，以建设“双碳示范城”为引领，发挥减污降碳协同效应。坚持规划统筹、精细管理、精巧制度、精准处置，全面构建分类治理、有效协同、全程管理、智能高效的新型城乡固体废物处置利用体系，积极推动固体废物处理向规范化、精细化、专业化、规模化、现代</w:t>
      </w:r>
      <w:r>
        <w:rPr>
          <w:rFonts w:hint="eastAsia"/>
          <w:sz w:val="28"/>
          <w:szCs w:val="28"/>
        </w:rPr>
        <w:t>化方向发展。</w:t>
      </w:r>
    </w:p>
    <w:p w:rsidR="005A1ADB" w:rsidRDefault="000B6ECF">
      <w:pPr>
        <w:pStyle w:val="3"/>
        <w:rPr>
          <w:sz w:val="28"/>
        </w:rPr>
      </w:pPr>
      <w:bookmarkStart w:id="49" w:name="_Toc10218"/>
      <w:bookmarkStart w:id="50" w:name="_Toc28097"/>
      <w:bookmarkStart w:id="51" w:name="_Toc115079270"/>
      <w:bookmarkStart w:id="52" w:name="_Toc104561692"/>
      <w:bookmarkStart w:id="53" w:name="_Toc111199987"/>
      <w:r>
        <w:rPr>
          <w:rFonts w:hint="eastAsia"/>
          <w:sz w:val="28"/>
        </w:rPr>
        <w:t xml:space="preserve">3.2 </w:t>
      </w:r>
      <w:r>
        <w:rPr>
          <w:rFonts w:hint="eastAsia"/>
          <w:sz w:val="28"/>
        </w:rPr>
        <w:t>建设原则</w:t>
      </w:r>
      <w:bookmarkEnd w:id="49"/>
      <w:bookmarkEnd w:id="50"/>
      <w:bookmarkEnd w:id="51"/>
      <w:bookmarkEnd w:id="52"/>
      <w:bookmarkEnd w:id="53"/>
    </w:p>
    <w:p w:rsidR="005A1ADB" w:rsidRDefault="000B6ECF" w:rsidP="00033A19">
      <w:pPr>
        <w:adjustRightInd w:val="0"/>
        <w:snapToGrid w:val="0"/>
        <w:spacing w:line="360" w:lineRule="auto"/>
        <w:ind w:firstLineChars="196" w:firstLine="549"/>
        <w:rPr>
          <w:sz w:val="28"/>
          <w:szCs w:val="28"/>
        </w:rPr>
      </w:pPr>
      <w:r>
        <w:rPr>
          <w:rFonts w:hint="eastAsia"/>
          <w:sz w:val="28"/>
          <w:szCs w:val="28"/>
        </w:rPr>
        <w:t>坚持统筹规划、注重系统集成。围绕“十四五”时期“无废城市”建设目标，坚持与省市经济发展、环境保护、“十四五”规划相统一，将提升固体废物综合管理水平与推进供给侧结构性改革相衔接，在生态保护和高质量发展、碳达峰碳中和等重大国家战略部署下系统谋划“无废城市”建设，推动实现生产、流通、消费等各环节绿色化、循环化。</w:t>
      </w:r>
    </w:p>
    <w:p w:rsidR="005A1ADB" w:rsidRDefault="000B6ECF" w:rsidP="00033A19">
      <w:pPr>
        <w:adjustRightInd w:val="0"/>
        <w:snapToGrid w:val="0"/>
        <w:spacing w:line="360" w:lineRule="auto"/>
        <w:ind w:firstLineChars="196" w:firstLine="549"/>
        <w:rPr>
          <w:sz w:val="28"/>
          <w:szCs w:val="28"/>
        </w:rPr>
      </w:pPr>
      <w:r>
        <w:rPr>
          <w:rFonts w:hint="eastAsia"/>
          <w:sz w:val="28"/>
          <w:szCs w:val="28"/>
        </w:rPr>
        <w:t>坚持问题导向、注重创新驱动。重点识别主要固体废物在产生、收集、转移、利用、处置等过程中的关键环节和薄弱之处，科学分析固体废物环境管理工作中面临的主要问题，有的放矢、精准发力</w:t>
      </w:r>
      <w:r>
        <w:rPr>
          <w:rFonts w:hint="eastAsia"/>
          <w:sz w:val="28"/>
          <w:szCs w:val="28"/>
        </w:rPr>
        <w:t>，加快制度、机制、模式和技术创新，推动实现重点突破与整体创新，持</w:t>
      </w:r>
      <w:r>
        <w:rPr>
          <w:rFonts w:hint="eastAsia"/>
          <w:sz w:val="28"/>
          <w:szCs w:val="28"/>
        </w:rPr>
        <w:lastRenderedPageBreak/>
        <w:t>续提升城市固体废物减量化、资源化、无害化水平，形成“无废城市”建设长效机制。</w:t>
      </w:r>
    </w:p>
    <w:p w:rsidR="005A1ADB" w:rsidRDefault="000B6ECF" w:rsidP="00033A19">
      <w:pPr>
        <w:adjustRightInd w:val="0"/>
        <w:snapToGrid w:val="0"/>
        <w:spacing w:line="360" w:lineRule="auto"/>
        <w:ind w:firstLineChars="196" w:firstLine="549"/>
        <w:rPr>
          <w:sz w:val="28"/>
          <w:szCs w:val="28"/>
        </w:rPr>
      </w:pPr>
      <w:r>
        <w:rPr>
          <w:rFonts w:hint="eastAsia"/>
          <w:sz w:val="28"/>
          <w:szCs w:val="28"/>
        </w:rPr>
        <w:t>坚持依法治理、注重制度改革。结合《中华人民共和国固体废物污染环境防治法》等法律法规要求，健全固体废物污染环境防治长效机制，深化固体废物管理体制机制改革，完善“无废城市”制度、市场、技术、监管四大体系建设，为“无废城市”建设提供支撑保障。</w:t>
      </w:r>
    </w:p>
    <w:p w:rsidR="005A1ADB" w:rsidRDefault="000B6ECF" w:rsidP="00033A19">
      <w:pPr>
        <w:adjustRightInd w:val="0"/>
        <w:snapToGrid w:val="0"/>
        <w:spacing w:line="360" w:lineRule="auto"/>
        <w:ind w:firstLineChars="196" w:firstLine="549"/>
        <w:rPr>
          <w:sz w:val="28"/>
          <w:szCs w:val="28"/>
        </w:rPr>
      </w:pPr>
      <w:r>
        <w:rPr>
          <w:rFonts w:hint="eastAsia"/>
          <w:sz w:val="28"/>
          <w:szCs w:val="28"/>
        </w:rPr>
        <w:t>坚持协同联动、注重共治共享。厘清固体废物管理职能职责，加强协同联动，建立分工明确、权责清晰、协同增效的管理体制机制；落实企业环境治理</w:t>
      </w:r>
      <w:r>
        <w:rPr>
          <w:rFonts w:hint="eastAsia"/>
          <w:sz w:val="28"/>
          <w:szCs w:val="28"/>
        </w:rPr>
        <w:t>主体责任，发挥群众监督和社会监督作用，构建党委领导、政府主导、企业主体、社会组织和公众共同参与的“无废城市”建设工作格局</w:t>
      </w:r>
    </w:p>
    <w:p w:rsidR="005A1ADB" w:rsidRDefault="000B6ECF">
      <w:pPr>
        <w:pStyle w:val="3"/>
        <w:rPr>
          <w:sz w:val="28"/>
        </w:rPr>
      </w:pPr>
      <w:bookmarkStart w:id="54" w:name="_Toc104561693"/>
      <w:bookmarkStart w:id="55" w:name="_Toc29861"/>
      <w:bookmarkStart w:id="56" w:name="_Toc111199988"/>
      <w:bookmarkStart w:id="57" w:name="_Toc2019"/>
      <w:bookmarkStart w:id="58" w:name="_Toc115079271"/>
      <w:r>
        <w:rPr>
          <w:rFonts w:hint="eastAsia"/>
          <w:sz w:val="28"/>
        </w:rPr>
        <w:t xml:space="preserve">3.3 </w:t>
      </w:r>
      <w:r>
        <w:rPr>
          <w:rFonts w:hint="eastAsia"/>
          <w:sz w:val="28"/>
        </w:rPr>
        <w:t>建设目标</w:t>
      </w:r>
      <w:bookmarkEnd w:id="54"/>
      <w:bookmarkEnd w:id="55"/>
      <w:bookmarkEnd w:id="56"/>
      <w:bookmarkEnd w:id="57"/>
      <w:bookmarkEnd w:id="58"/>
    </w:p>
    <w:p w:rsidR="005A1ADB" w:rsidRDefault="000B6ECF" w:rsidP="00033A19">
      <w:pPr>
        <w:adjustRightInd w:val="0"/>
        <w:snapToGrid w:val="0"/>
        <w:spacing w:line="360" w:lineRule="auto"/>
        <w:ind w:firstLineChars="196" w:firstLine="549"/>
        <w:rPr>
          <w:sz w:val="28"/>
          <w:szCs w:val="28"/>
        </w:rPr>
      </w:pPr>
      <w:r>
        <w:rPr>
          <w:rFonts w:hint="eastAsia"/>
          <w:sz w:val="28"/>
          <w:szCs w:val="28"/>
        </w:rPr>
        <w:t>近期目标：到</w:t>
      </w:r>
      <w:r>
        <w:rPr>
          <w:rFonts w:hint="eastAsia"/>
          <w:sz w:val="28"/>
          <w:szCs w:val="28"/>
        </w:rPr>
        <w:t>2023</w:t>
      </w:r>
      <w:r>
        <w:rPr>
          <w:rFonts w:hint="eastAsia"/>
          <w:sz w:val="28"/>
          <w:szCs w:val="28"/>
        </w:rPr>
        <w:t>年底，“无废城市”建设综合管理制度和技术体系基本完善，在产废源头减量化、分类贮存规范化、收集转运专业化、资源利用最大化、处置能力匹配化、高压严管常态化、管理手段信息化、治理行业产业化、制度创新精准化、齐抓共管制度化等方面探索经验、补齐短板、整体提升，初步形成“全类型、全覆盖、全过程”的固体废物分类处置和资源化利用体系，基本实现产废无增长、资源无浪费、</w:t>
      </w:r>
      <w:r>
        <w:rPr>
          <w:rFonts w:hint="eastAsia"/>
          <w:sz w:val="28"/>
          <w:szCs w:val="28"/>
        </w:rPr>
        <w:t>设施无缺口、监管无盲区、保障无缺位、固废无倾倒、。建成一批绿色生产项目，实现原生垃圾零填埋、工业固体废弃物利用处置全覆盖、危险废物基本实现全面安全管控。</w:t>
      </w:r>
    </w:p>
    <w:p w:rsidR="005A1ADB" w:rsidRDefault="000B6ECF" w:rsidP="00033A19">
      <w:pPr>
        <w:adjustRightInd w:val="0"/>
        <w:snapToGrid w:val="0"/>
        <w:spacing w:line="360" w:lineRule="auto"/>
        <w:ind w:firstLineChars="196" w:firstLine="549"/>
        <w:rPr>
          <w:sz w:val="28"/>
          <w:szCs w:val="28"/>
        </w:rPr>
      </w:pPr>
      <w:r>
        <w:rPr>
          <w:rFonts w:hint="eastAsia"/>
          <w:sz w:val="28"/>
          <w:szCs w:val="28"/>
        </w:rPr>
        <w:t>远期目标：到</w:t>
      </w:r>
      <w:r>
        <w:rPr>
          <w:rFonts w:hint="eastAsia"/>
          <w:sz w:val="28"/>
          <w:szCs w:val="28"/>
        </w:rPr>
        <w:t>2025</w:t>
      </w:r>
      <w:r>
        <w:rPr>
          <w:rFonts w:hint="eastAsia"/>
          <w:sz w:val="28"/>
          <w:szCs w:val="28"/>
        </w:rPr>
        <w:t>年，“无废城市”建设综合管理制度和监管体系全面建立，固废信息化管理水平全面提升，基本形成“全类型、全覆盖、全过程”的固体废物分类处置和资源化利用体系，“无废文</w:t>
      </w:r>
      <w:r>
        <w:rPr>
          <w:rFonts w:hint="eastAsia"/>
          <w:sz w:val="28"/>
          <w:szCs w:val="28"/>
        </w:rPr>
        <w:lastRenderedPageBreak/>
        <w:t>化”创建全民参与。全市绿色发展水平显著提升，固体废物精细化管理理念在各行业全面落实。全市自觉践行绿色生活方式，普遍树立绿色消费理念，城市品质全面提升，城市影响力显著提高。</w:t>
      </w:r>
    </w:p>
    <w:p w:rsidR="005A1ADB" w:rsidRDefault="000B6ECF">
      <w:pPr>
        <w:pStyle w:val="3"/>
        <w:tabs>
          <w:tab w:val="left" w:pos="2379"/>
        </w:tabs>
        <w:rPr>
          <w:sz w:val="28"/>
        </w:rPr>
      </w:pPr>
      <w:bookmarkStart w:id="59" w:name="_Toc104561694"/>
      <w:bookmarkStart w:id="60" w:name="_Toc115079272"/>
      <w:bookmarkStart w:id="61" w:name="_Toc22812"/>
      <w:bookmarkStart w:id="62" w:name="_Toc30049"/>
      <w:bookmarkStart w:id="63" w:name="_Toc111199989"/>
      <w:r>
        <w:rPr>
          <w:rFonts w:hint="eastAsia"/>
          <w:sz w:val="28"/>
        </w:rPr>
        <w:t xml:space="preserve">3.4 </w:t>
      </w:r>
      <w:r>
        <w:rPr>
          <w:rFonts w:hint="eastAsia"/>
          <w:sz w:val="28"/>
        </w:rPr>
        <w:t>指标体系</w:t>
      </w:r>
      <w:bookmarkEnd w:id="59"/>
      <w:bookmarkEnd w:id="60"/>
      <w:bookmarkEnd w:id="61"/>
      <w:bookmarkEnd w:id="62"/>
      <w:bookmarkEnd w:id="63"/>
      <w:r>
        <w:rPr>
          <w:sz w:val="28"/>
        </w:rPr>
        <w:tab/>
      </w:r>
    </w:p>
    <w:p w:rsidR="005A1ADB" w:rsidRDefault="000B6ECF" w:rsidP="00033A19">
      <w:pPr>
        <w:adjustRightInd w:val="0"/>
        <w:snapToGrid w:val="0"/>
        <w:spacing w:line="360" w:lineRule="auto"/>
        <w:ind w:firstLineChars="196" w:firstLine="549"/>
        <w:rPr>
          <w:sz w:val="28"/>
          <w:szCs w:val="28"/>
        </w:rPr>
      </w:pPr>
      <w:r>
        <w:rPr>
          <w:rFonts w:hint="eastAsia"/>
          <w:sz w:val="28"/>
          <w:szCs w:val="28"/>
        </w:rPr>
        <w:t>“十四五”时期，长春市“无废城市”建设指标体系共包括</w:t>
      </w:r>
      <w:r>
        <w:rPr>
          <w:rFonts w:hint="eastAsia"/>
          <w:sz w:val="28"/>
          <w:szCs w:val="28"/>
        </w:rPr>
        <w:t>5</w:t>
      </w:r>
      <w:r>
        <w:rPr>
          <w:rFonts w:hint="eastAsia"/>
          <w:sz w:val="28"/>
          <w:szCs w:val="28"/>
        </w:rPr>
        <w:t>个一级指标、</w:t>
      </w:r>
      <w:r>
        <w:rPr>
          <w:rFonts w:hint="eastAsia"/>
          <w:sz w:val="28"/>
          <w:szCs w:val="28"/>
        </w:rPr>
        <w:t>16</w:t>
      </w:r>
      <w:r>
        <w:rPr>
          <w:rFonts w:hint="eastAsia"/>
          <w:sz w:val="28"/>
          <w:szCs w:val="28"/>
        </w:rPr>
        <w:t>个二级指标、</w:t>
      </w:r>
      <w:r>
        <w:rPr>
          <w:rFonts w:hint="eastAsia"/>
          <w:sz w:val="28"/>
          <w:szCs w:val="28"/>
        </w:rPr>
        <w:t>53</w:t>
      </w:r>
      <w:r>
        <w:rPr>
          <w:rFonts w:hint="eastAsia"/>
          <w:sz w:val="28"/>
          <w:szCs w:val="28"/>
        </w:rPr>
        <w:t>个三级指标，按指标性质可分为必选指标（</w:t>
      </w:r>
      <w:r>
        <w:rPr>
          <w:rFonts w:hint="eastAsia"/>
          <w:sz w:val="28"/>
          <w:szCs w:val="28"/>
        </w:rPr>
        <w:t>25</w:t>
      </w:r>
      <w:r>
        <w:rPr>
          <w:rFonts w:hint="eastAsia"/>
          <w:sz w:val="28"/>
          <w:szCs w:val="28"/>
        </w:rPr>
        <w:t>个）、可选指标（</w:t>
      </w:r>
      <w:r>
        <w:rPr>
          <w:rFonts w:hint="eastAsia"/>
          <w:sz w:val="28"/>
          <w:szCs w:val="28"/>
        </w:rPr>
        <w:t>9</w:t>
      </w:r>
      <w:r>
        <w:rPr>
          <w:rFonts w:hint="eastAsia"/>
          <w:sz w:val="28"/>
          <w:szCs w:val="28"/>
        </w:rPr>
        <w:t>个）和自选指标（</w:t>
      </w:r>
      <w:r>
        <w:rPr>
          <w:rFonts w:hint="eastAsia"/>
          <w:sz w:val="28"/>
          <w:szCs w:val="28"/>
        </w:rPr>
        <w:t>19</w:t>
      </w:r>
      <w:r>
        <w:rPr>
          <w:rFonts w:hint="eastAsia"/>
          <w:sz w:val="28"/>
          <w:szCs w:val="28"/>
        </w:rPr>
        <w:t>个），如下表所示。</w:t>
      </w:r>
    </w:p>
    <w:p w:rsidR="005A1ADB" w:rsidRDefault="005A1ADB">
      <w:pPr>
        <w:sectPr w:rsidR="005A1ADB">
          <w:pgSz w:w="11906" w:h="16838"/>
          <w:pgMar w:top="1440" w:right="1800" w:bottom="1440" w:left="1800" w:header="851" w:footer="992" w:gutter="0"/>
          <w:cols w:space="425"/>
          <w:docGrid w:type="lines" w:linePitch="312"/>
        </w:sectPr>
      </w:pPr>
    </w:p>
    <w:p w:rsidR="005A1ADB" w:rsidRDefault="000B6ECF">
      <w:pPr>
        <w:pStyle w:val="a4"/>
        <w:jc w:val="center"/>
        <w:rPr>
          <w:sz w:val="24"/>
          <w:szCs w:val="32"/>
        </w:rPr>
      </w:pPr>
      <w:r>
        <w:rPr>
          <w:sz w:val="24"/>
          <w:szCs w:val="32"/>
        </w:rPr>
        <w:lastRenderedPageBreak/>
        <w:t>表</w:t>
      </w:r>
      <w:r>
        <w:rPr>
          <w:sz w:val="24"/>
          <w:szCs w:val="32"/>
        </w:rPr>
        <w:t xml:space="preserve"> </w:t>
      </w:r>
      <w:r w:rsidR="005A1ADB">
        <w:rPr>
          <w:sz w:val="24"/>
          <w:szCs w:val="32"/>
        </w:rPr>
        <w:fldChar w:fldCharType="begin"/>
      </w:r>
      <w:r>
        <w:rPr>
          <w:sz w:val="24"/>
          <w:szCs w:val="32"/>
        </w:rPr>
        <w:instrText xml:space="preserve"> SEQ </w:instrText>
      </w:r>
      <w:r>
        <w:rPr>
          <w:sz w:val="24"/>
          <w:szCs w:val="32"/>
        </w:rPr>
        <w:instrText>表</w:instrText>
      </w:r>
      <w:r>
        <w:rPr>
          <w:sz w:val="24"/>
          <w:szCs w:val="32"/>
        </w:rPr>
        <w:instrText xml:space="preserve"> \* ARABIC </w:instrText>
      </w:r>
      <w:r w:rsidR="005A1ADB">
        <w:rPr>
          <w:sz w:val="24"/>
          <w:szCs w:val="32"/>
        </w:rPr>
        <w:fldChar w:fldCharType="separate"/>
      </w:r>
      <w:r>
        <w:rPr>
          <w:sz w:val="24"/>
          <w:szCs w:val="32"/>
        </w:rPr>
        <w:t>11</w:t>
      </w:r>
      <w:r w:rsidR="005A1ADB">
        <w:rPr>
          <w:sz w:val="24"/>
          <w:szCs w:val="32"/>
        </w:rPr>
        <w:fldChar w:fldCharType="end"/>
      </w:r>
      <w:r>
        <w:rPr>
          <w:rFonts w:hint="eastAsia"/>
          <w:sz w:val="24"/>
          <w:szCs w:val="32"/>
        </w:rPr>
        <w:tab/>
      </w:r>
      <w:r>
        <w:rPr>
          <w:rFonts w:hint="eastAsia"/>
          <w:sz w:val="24"/>
          <w:szCs w:val="32"/>
        </w:rPr>
        <w:t>“十四五”时期长春市“无废城市”建设指标体系</w:t>
      </w:r>
    </w:p>
    <w:p w:rsidR="005A1ADB" w:rsidRDefault="005A1ADB"/>
    <w:tbl>
      <w:tblPr>
        <w:tblW w:w="14311" w:type="dxa"/>
        <w:tblLayout w:type="fixed"/>
        <w:tblLook w:val="04A0"/>
      </w:tblPr>
      <w:tblGrid>
        <w:gridCol w:w="480"/>
        <w:gridCol w:w="480"/>
        <w:gridCol w:w="991"/>
        <w:gridCol w:w="4111"/>
        <w:gridCol w:w="709"/>
        <w:gridCol w:w="2551"/>
        <w:gridCol w:w="1134"/>
        <w:gridCol w:w="1276"/>
        <w:gridCol w:w="1276"/>
        <w:gridCol w:w="1303"/>
      </w:tblGrid>
      <w:tr w:rsidR="005A1ADB">
        <w:trPr>
          <w:trHeight w:val="639"/>
        </w:trPr>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b/>
                <w:bCs/>
                <w:sz w:val="24"/>
                <w:szCs w:val="24"/>
              </w:rPr>
            </w:pPr>
            <w:r>
              <w:rPr>
                <w:rFonts w:ascii="宋体" w:eastAsia="宋体" w:hAnsi="宋体" w:cs="宋体" w:hint="eastAsia"/>
                <w:b/>
                <w:bCs/>
                <w:sz w:val="24"/>
                <w:szCs w:val="24"/>
              </w:rPr>
              <w:t>序号</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b/>
                <w:bCs/>
                <w:sz w:val="24"/>
                <w:szCs w:val="24"/>
              </w:rPr>
            </w:pPr>
            <w:r>
              <w:rPr>
                <w:rFonts w:ascii="宋体" w:eastAsia="宋体" w:hAnsi="宋体" w:cs="宋体" w:hint="eastAsia"/>
                <w:b/>
                <w:bCs/>
                <w:sz w:val="24"/>
                <w:szCs w:val="24"/>
              </w:rPr>
              <w:t>一级指标</w:t>
            </w:r>
          </w:p>
        </w:tc>
        <w:tc>
          <w:tcPr>
            <w:tcW w:w="99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b/>
                <w:bCs/>
                <w:sz w:val="24"/>
                <w:szCs w:val="24"/>
              </w:rPr>
            </w:pPr>
            <w:r>
              <w:rPr>
                <w:rFonts w:ascii="宋体" w:eastAsia="宋体" w:hAnsi="宋体" w:cs="宋体" w:hint="eastAsia"/>
                <w:b/>
                <w:bCs/>
                <w:sz w:val="24"/>
                <w:szCs w:val="24"/>
              </w:rPr>
              <w:t>二级指标</w:t>
            </w: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b/>
                <w:bCs/>
                <w:sz w:val="24"/>
                <w:szCs w:val="24"/>
              </w:rPr>
            </w:pPr>
            <w:r>
              <w:rPr>
                <w:rFonts w:ascii="宋体" w:eastAsia="宋体" w:hAnsi="宋体" w:cs="宋体" w:hint="eastAsia"/>
                <w:b/>
                <w:bCs/>
                <w:sz w:val="24"/>
                <w:szCs w:val="24"/>
              </w:rPr>
              <w:t>三级指标</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b/>
                <w:bCs/>
                <w:sz w:val="24"/>
                <w:szCs w:val="24"/>
              </w:rPr>
            </w:pPr>
            <w:r>
              <w:rPr>
                <w:rFonts w:ascii="宋体" w:eastAsia="宋体" w:hAnsi="宋体" w:cs="宋体" w:hint="eastAsia"/>
                <w:b/>
                <w:bCs/>
                <w:sz w:val="24"/>
                <w:szCs w:val="24"/>
              </w:rPr>
              <w:t>指标性质</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b/>
                <w:bCs/>
                <w:sz w:val="24"/>
                <w:szCs w:val="24"/>
              </w:rPr>
            </w:pPr>
            <w:r>
              <w:rPr>
                <w:rFonts w:ascii="宋体" w:eastAsia="宋体" w:hAnsi="宋体" w:cs="宋体" w:hint="eastAsia"/>
                <w:b/>
                <w:bCs/>
                <w:sz w:val="24"/>
                <w:szCs w:val="24"/>
              </w:rPr>
              <w:t>数据来源</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b/>
                <w:bCs/>
                <w:sz w:val="24"/>
                <w:szCs w:val="24"/>
              </w:rPr>
            </w:pPr>
            <w:r>
              <w:rPr>
                <w:rFonts w:ascii="宋体" w:eastAsia="宋体" w:hAnsi="宋体" w:cs="宋体" w:hint="eastAsia"/>
                <w:b/>
                <w:bCs/>
                <w:sz w:val="24"/>
                <w:szCs w:val="24"/>
              </w:rPr>
              <w:t>属性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b/>
                <w:bCs/>
                <w:sz w:val="24"/>
                <w:szCs w:val="24"/>
              </w:rPr>
            </w:pPr>
            <w:r>
              <w:rPr>
                <w:rFonts w:ascii="宋体" w:eastAsia="宋体" w:hAnsi="宋体" w:cs="宋体" w:hint="eastAsia"/>
                <w:b/>
                <w:bCs/>
                <w:sz w:val="24"/>
                <w:szCs w:val="24"/>
              </w:rPr>
              <w:t>单位</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b/>
                <w:bCs/>
                <w:sz w:val="24"/>
                <w:szCs w:val="24"/>
              </w:rPr>
            </w:pPr>
            <w:r>
              <w:rPr>
                <w:rFonts w:ascii="宋体" w:eastAsia="宋体" w:hAnsi="宋体" w:cs="宋体" w:hint="eastAsia"/>
                <w:b/>
                <w:bCs/>
                <w:sz w:val="24"/>
                <w:szCs w:val="24"/>
              </w:rPr>
              <w:t>2020</w:t>
            </w:r>
            <w:r>
              <w:rPr>
                <w:rFonts w:ascii="宋体" w:eastAsia="宋体" w:hAnsi="宋体" w:cs="宋体" w:hint="eastAsia"/>
                <w:b/>
                <w:bCs/>
                <w:sz w:val="24"/>
                <w:szCs w:val="24"/>
              </w:rPr>
              <w:t>年</w:t>
            </w:r>
            <w:r>
              <w:rPr>
                <w:rFonts w:ascii="宋体" w:eastAsia="宋体" w:hAnsi="宋体" w:cs="宋体" w:hint="eastAsia"/>
                <w:b/>
                <w:bCs/>
                <w:sz w:val="24"/>
                <w:szCs w:val="24"/>
              </w:rPr>
              <w:t xml:space="preserve">      </w:t>
            </w:r>
            <w:r>
              <w:rPr>
                <w:rFonts w:ascii="宋体" w:eastAsia="宋体" w:hAnsi="宋体" w:cs="宋体" w:hint="eastAsia"/>
                <w:b/>
                <w:bCs/>
                <w:sz w:val="24"/>
                <w:szCs w:val="24"/>
              </w:rPr>
              <w:t>现状值</w:t>
            </w:r>
          </w:p>
        </w:tc>
        <w:tc>
          <w:tcPr>
            <w:tcW w:w="130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b/>
                <w:bCs/>
                <w:sz w:val="24"/>
                <w:szCs w:val="24"/>
              </w:rPr>
            </w:pPr>
            <w:r>
              <w:rPr>
                <w:rFonts w:ascii="宋体" w:eastAsia="宋体" w:hAnsi="宋体" w:cs="宋体" w:hint="eastAsia"/>
                <w:b/>
                <w:bCs/>
                <w:kern w:val="0"/>
                <w:sz w:val="24"/>
                <w:szCs w:val="24"/>
              </w:rPr>
              <w:t>2025</w:t>
            </w:r>
            <w:r>
              <w:rPr>
                <w:rFonts w:ascii="宋体" w:eastAsia="宋体" w:hAnsi="宋体" w:cs="宋体" w:hint="eastAsia"/>
                <w:b/>
                <w:bCs/>
                <w:kern w:val="0"/>
                <w:sz w:val="24"/>
                <w:szCs w:val="24"/>
              </w:rPr>
              <w:t>年</w:t>
            </w:r>
            <w:r>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规划值</w:t>
            </w:r>
          </w:p>
        </w:tc>
      </w:tr>
      <w:tr w:rsidR="005A1ADB">
        <w:trPr>
          <w:trHeight w:val="648"/>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1</w:t>
            </w:r>
          </w:p>
        </w:tc>
        <w:tc>
          <w:tcPr>
            <w:tcW w:w="48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固体废物源头减量</w:t>
            </w:r>
          </w:p>
        </w:tc>
        <w:tc>
          <w:tcPr>
            <w:tcW w:w="991" w:type="dxa"/>
            <w:vMerge w:val="restart"/>
            <w:tcBorders>
              <w:top w:val="single" w:sz="8" w:space="0" w:color="000000"/>
              <w:left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工业源头减量</w:t>
            </w: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一般工业固体废物产生强度★</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必选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市生态环境局、市统计局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预期性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kg/</w:t>
            </w:r>
            <w:r>
              <w:rPr>
                <w:rFonts w:ascii="宋体" w:eastAsia="宋体" w:hAnsi="宋体" w:cs="宋体" w:hint="eastAsia"/>
                <w:sz w:val="24"/>
                <w:szCs w:val="24"/>
              </w:rPr>
              <w:t>万元</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445.4</w:t>
            </w:r>
          </w:p>
        </w:tc>
        <w:tc>
          <w:tcPr>
            <w:tcW w:w="130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350</w:t>
            </w:r>
          </w:p>
        </w:tc>
      </w:tr>
      <w:tr w:rsidR="005A1ADB">
        <w:trPr>
          <w:trHeight w:val="639"/>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2</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991" w:type="dxa"/>
            <w:vMerge/>
            <w:tcBorders>
              <w:left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工业危险废物产生强度★</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必选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市生态环境局、市统计局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预期性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kg/</w:t>
            </w:r>
            <w:r>
              <w:rPr>
                <w:rFonts w:ascii="宋体" w:eastAsia="宋体" w:hAnsi="宋体" w:cs="宋体" w:hint="eastAsia"/>
                <w:sz w:val="24"/>
                <w:szCs w:val="24"/>
              </w:rPr>
              <w:t>万元</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12.1</w:t>
            </w:r>
          </w:p>
        </w:tc>
        <w:tc>
          <w:tcPr>
            <w:tcW w:w="130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11</w:t>
            </w:r>
          </w:p>
        </w:tc>
      </w:tr>
      <w:tr w:rsidR="005A1ADB">
        <w:trPr>
          <w:trHeight w:val="725"/>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3</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991" w:type="dxa"/>
            <w:vMerge/>
            <w:tcBorders>
              <w:left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通过清洁生产审核评估工业企业占比★</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必选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市生态环境局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预期性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jc w:val="center"/>
              <w:rPr>
                <w:rFonts w:ascii="宋体" w:eastAsia="宋体" w:hAnsi="宋体" w:cs="宋体"/>
                <w:sz w:val="24"/>
                <w:szCs w:val="24"/>
              </w:rPr>
            </w:pPr>
            <w:r>
              <w:rPr>
                <w:rFonts w:ascii="宋体" w:eastAsia="宋体" w:hAnsi="宋体" w:cs="宋体" w:hint="eastAsia"/>
                <w:sz w:val="24"/>
                <w:szCs w:val="24"/>
              </w:rPr>
              <w:t>100</w:t>
            </w:r>
          </w:p>
        </w:tc>
        <w:tc>
          <w:tcPr>
            <w:tcW w:w="130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jc w:val="center"/>
              <w:rPr>
                <w:rFonts w:ascii="宋体" w:eastAsia="宋体" w:hAnsi="宋体" w:cs="宋体"/>
                <w:sz w:val="24"/>
                <w:szCs w:val="24"/>
              </w:rPr>
            </w:pPr>
            <w:r>
              <w:rPr>
                <w:rFonts w:ascii="宋体" w:eastAsia="宋体" w:hAnsi="宋体" w:cs="宋体" w:hint="eastAsia"/>
                <w:sz w:val="24"/>
                <w:szCs w:val="24"/>
              </w:rPr>
              <w:t>100</w:t>
            </w:r>
          </w:p>
        </w:tc>
      </w:tr>
      <w:tr w:rsidR="005A1ADB">
        <w:trPr>
          <w:trHeight w:val="691"/>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4</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991" w:type="dxa"/>
            <w:vMerge/>
            <w:tcBorders>
              <w:left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危险废物综合经营单位通过清洁生产审核评估的比例</w:t>
            </w:r>
            <w:r>
              <w:rPr>
                <w:rFonts w:ascii="宋体" w:eastAsia="宋体" w:hAnsi="宋体" w:cs="宋体" w:hint="eastAsia"/>
                <w:sz w:val="24"/>
                <w:szCs w:val="24"/>
              </w:rPr>
              <w:t xml:space="preserve"> </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自选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市生态环境局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约束性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100</w:t>
            </w:r>
          </w:p>
        </w:tc>
        <w:tc>
          <w:tcPr>
            <w:tcW w:w="130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100</w:t>
            </w:r>
          </w:p>
        </w:tc>
      </w:tr>
      <w:tr w:rsidR="005A1ADB">
        <w:trPr>
          <w:trHeight w:val="690"/>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5</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991" w:type="dxa"/>
            <w:vMerge/>
            <w:tcBorders>
              <w:left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“十四五”期间创建绿色工厂数量</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自选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市工业和信息化局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预期性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户</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30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国家级</w:t>
            </w:r>
            <w:r>
              <w:rPr>
                <w:rFonts w:ascii="宋体" w:eastAsia="宋体" w:hAnsi="宋体" w:cs="宋体" w:hint="eastAsia"/>
                <w:kern w:val="0"/>
                <w:sz w:val="24"/>
                <w:szCs w:val="24"/>
              </w:rPr>
              <w:t>30</w:t>
            </w:r>
            <w:r>
              <w:rPr>
                <w:rFonts w:ascii="宋体" w:eastAsia="宋体" w:hAnsi="宋体" w:cs="宋体" w:hint="eastAsia"/>
                <w:kern w:val="0"/>
                <w:sz w:val="24"/>
                <w:szCs w:val="24"/>
              </w:rPr>
              <w:t>户，省级</w:t>
            </w:r>
            <w:r>
              <w:rPr>
                <w:rFonts w:ascii="宋体" w:eastAsia="宋体" w:hAnsi="宋体" w:cs="宋体" w:hint="eastAsia"/>
                <w:kern w:val="0"/>
                <w:sz w:val="24"/>
                <w:szCs w:val="24"/>
              </w:rPr>
              <w:t>50</w:t>
            </w:r>
            <w:r>
              <w:rPr>
                <w:rFonts w:ascii="宋体" w:eastAsia="宋体" w:hAnsi="宋体" w:cs="宋体" w:hint="eastAsia"/>
                <w:kern w:val="0"/>
                <w:sz w:val="24"/>
                <w:szCs w:val="24"/>
              </w:rPr>
              <w:t>户</w:t>
            </w:r>
          </w:p>
        </w:tc>
      </w:tr>
      <w:tr w:rsidR="005A1ADB">
        <w:trPr>
          <w:trHeight w:val="745"/>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6</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991" w:type="dxa"/>
            <w:vMerge/>
            <w:tcBorders>
              <w:left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“十四五”期间创建绿色设计产品数量</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自选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市工业和信息化局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预期性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个</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30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10</w:t>
            </w:r>
          </w:p>
        </w:tc>
      </w:tr>
      <w:tr w:rsidR="005A1ADB">
        <w:trPr>
          <w:trHeight w:val="550"/>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color w:val="FF0000"/>
                <w:sz w:val="24"/>
                <w:szCs w:val="24"/>
              </w:rPr>
              <w:t>7</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991" w:type="dxa"/>
            <w:vMerge/>
            <w:tcBorders>
              <w:left w:val="single" w:sz="8" w:space="0" w:color="000000"/>
              <w:bottom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绿色矿山建成率★</w:t>
            </w:r>
            <w:r>
              <w:rPr>
                <w:rFonts w:ascii="宋体" w:eastAsia="宋体" w:hAnsi="宋体" w:cs="宋体" w:hint="eastAsia"/>
                <w:sz w:val="24"/>
                <w:szCs w:val="24"/>
                <w:vertAlign w:val="superscript"/>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必选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市规划和自然资源局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预期性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3.6</w:t>
            </w:r>
          </w:p>
        </w:tc>
        <w:tc>
          <w:tcPr>
            <w:tcW w:w="130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13.7</w:t>
            </w:r>
          </w:p>
        </w:tc>
      </w:tr>
      <w:tr w:rsidR="005A1ADB">
        <w:trPr>
          <w:trHeight w:val="666"/>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8</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991" w:type="dxa"/>
            <w:vMerge w:val="restart"/>
            <w:tcBorders>
              <w:top w:val="single" w:sz="8" w:space="0" w:color="000000"/>
              <w:left w:val="single" w:sz="8" w:space="0" w:color="000000"/>
              <w:right w:val="single" w:sz="8" w:space="0" w:color="000000"/>
            </w:tcBorders>
            <w:shd w:val="clear" w:color="auto" w:fill="FFFFFF"/>
            <w:vAlign w:val="center"/>
          </w:tcPr>
          <w:p w:rsidR="005A1ADB" w:rsidRDefault="000B6ECF">
            <w:pPr>
              <w:jc w:val="center"/>
              <w:rPr>
                <w:rFonts w:ascii="宋体" w:eastAsia="宋体" w:hAnsi="宋体" w:cs="宋体"/>
                <w:sz w:val="24"/>
                <w:szCs w:val="24"/>
              </w:rPr>
            </w:pPr>
            <w:r>
              <w:rPr>
                <w:rFonts w:ascii="宋体" w:eastAsia="宋体" w:hAnsi="宋体" w:cs="宋体" w:hint="eastAsia"/>
                <w:sz w:val="24"/>
                <w:szCs w:val="24"/>
              </w:rPr>
              <w:t>农业源头减量</w:t>
            </w: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备案的规模以上养殖场粪污处理设施配套率</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自选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市畜牧业管理局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约束性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99.9</w:t>
            </w:r>
          </w:p>
        </w:tc>
        <w:tc>
          <w:tcPr>
            <w:tcW w:w="130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100</w:t>
            </w:r>
          </w:p>
        </w:tc>
      </w:tr>
      <w:tr w:rsidR="005A1ADB">
        <w:trPr>
          <w:trHeight w:val="548"/>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9</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991" w:type="dxa"/>
            <w:vMerge/>
            <w:tcBorders>
              <w:left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主要农作物农药利用率</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自选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市农业农村局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预期性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40</w:t>
            </w:r>
          </w:p>
        </w:tc>
        <w:tc>
          <w:tcPr>
            <w:tcW w:w="130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43</w:t>
            </w:r>
          </w:p>
        </w:tc>
      </w:tr>
      <w:tr w:rsidR="005A1ADB">
        <w:trPr>
          <w:trHeight w:val="542"/>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lastRenderedPageBreak/>
              <w:t>10</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991" w:type="dxa"/>
            <w:vMerge/>
            <w:tcBorders>
              <w:left w:val="single" w:sz="8" w:space="0" w:color="000000"/>
              <w:bottom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主要农作物化肥利用率</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自选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市农业农村局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预期性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39.2</w:t>
            </w:r>
          </w:p>
        </w:tc>
        <w:tc>
          <w:tcPr>
            <w:tcW w:w="130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43</w:t>
            </w:r>
          </w:p>
        </w:tc>
      </w:tr>
      <w:tr w:rsidR="005A1ADB">
        <w:trPr>
          <w:trHeight w:val="553"/>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11</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991"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建筑业源头减量</w:t>
            </w: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绿色建筑占新建建筑的比例★</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必选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市城乡建设委员会</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约束性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81.3</w:t>
            </w:r>
          </w:p>
        </w:tc>
        <w:tc>
          <w:tcPr>
            <w:tcW w:w="130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top"/>
              <w:rPr>
                <w:rFonts w:ascii="宋体" w:eastAsia="宋体" w:hAnsi="宋体" w:cs="宋体"/>
                <w:sz w:val="24"/>
                <w:szCs w:val="24"/>
              </w:rPr>
            </w:pPr>
            <w:r>
              <w:rPr>
                <w:rFonts w:ascii="宋体" w:eastAsia="宋体" w:hAnsi="宋体" w:cs="宋体" w:hint="eastAsia"/>
                <w:kern w:val="0"/>
                <w:sz w:val="24"/>
                <w:szCs w:val="24"/>
              </w:rPr>
              <w:t>100</w:t>
            </w:r>
          </w:p>
        </w:tc>
      </w:tr>
      <w:tr w:rsidR="005A1ADB">
        <w:trPr>
          <w:trHeight w:val="539"/>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12</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99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装配式建筑占新建建筑的比例</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可选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市城乡建设委员会</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约束性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21.7</w:t>
            </w:r>
          </w:p>
        </w:tc>
        <w:tc>
          <w:tcPr>
            <w:tcW w:w="130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30</w:t>
            </w:r>
          </w:p>
        </w:tc>
      </w:tr>
      <w:tr w:rsidR="005A1ADB">
        <w:trPr>
          <w:trHeight w:val="419"/>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13</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99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建筑垃圾专业化清运率</w:t>
            </w:r>
            <w:r>
              <w:rPr>
                <w:rFonts w:ascii="宋体" w:eastAsia="宋体" w:hAnsi="宋体" w:cs="宋体"/>
                <w:sz w:val="24"/>
                <w:szCs w:val="24"/>
                <w:vertAlign w:val="superscript"/>
              </w:rPr>
              <w:t>*</w:t>
            </w:r>
            <w:r>
              <w:rPr>
                <w:rFonts w:ascii="宋体" w:eastAsia="宋体" w:hAnsi="宋体" w:cs="宋体" w:hint="eastAsia"/>
                <w:sz w:val="24"/>
                <w:szCs w:val="24"/>
                <w:vertAlign w:val="superscript"/>
              </w:rPr>
              <w:t>[2]</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自选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市城市管理局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预期性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30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80</w:t>
            </w:r>
          </w:p>
        </w:tc>
      </w:tr>
      <w:tr w:rsidR="005A1ADB">
        <w:trPr>
          <w:trHeight w:val="327"/>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14</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991"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生活领域源头减量</w:t>
            </w: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生活垃圾清运量</w:t>
            </w:r>
            <w:r>
              <w:rPr>
                <w:rFonts w:ascii="宋体" w:eastAsia="宋体" w:hAnsi="宋体" w:cs="宋体"/>
                <w:sz w:val="24"/>
                <w:szCs w:val="24"/>
                <w:vertAlign w:val="superscript"/>
              </w:rPr>
              <w:t>*</w:t>
            </w:r>
            <w:r>
              <w:rPr>
                <w:rFonts w:ascii="宋体" w:eastAsia="宋体" w:hAnsi="宋体" w:cs="宋体" w:hint="eastAsia"/>
                <w:sz w:val="24"/>
                <w:szCs w:val="24"/>
              </w:rPr>
              <w:t>★</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必选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市城市管理局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预期性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万吨</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171.7</w:t>
            </w:r>
          </w:p>
        </w:tc>
        <w:tc>
          <w:tcPr>
            <w:tcW w:w="130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245</w:t>
            </w:r>
          </w:p>
        </w:tc>
      </w:tr>
      <w:tr w:rsidR="005A1ADB">
        <w:trPr>
          <w:trHeight w:val="327"/>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15</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99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rPr>
                <w:rFonts w:ascii="宋体" w:eastAsia="宋体" w:hAnsi="宋体" w:cs="宋体"/>
                <w:sz w:val="24"/>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城市居民小区生活垃圾分类覆盖率</w:t>
            </w:r>
            <w:r>
              <w:rPr>
                <w:rFonts w:ascii="宋体" w:eastAsia="宋体" w:hAnsi="宋体" w:cs="宋体"/>
                <w:sz w:val="24"/>
                <w:szCs w:val="24"/>
                <w:vertAlign w:val="superscript"/>
              </w:rPr>
              <w:t>*</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可选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市城市管理局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约束性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100</w:t>
            </w:r>
          </w:p>
        </w:tc>
        <w:tc>
          <w:tcPr>
            <w:tcW w:w="130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100</w:t>
            </w:r>
          </w:p>
        </w:tc>
      </w:tr>
      <w:tr w:rsidR="005A1ADB">
        <w:trPr>
          <w:trHeight w:val="312"/>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16</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99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rPr>
                <w:rFonts w:ascii="宋体" w:eastAsia="宋体" w:hAnsi="宋体" w:cs="宋体"/>
                <w:sz w:val="24"/>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餐厨垃圾收集率</w:t>
            </w:r>
            <w:r>
              <w:rPr>
                <w:rFonts w:ascii="宋体" w:eastAsia="宋体" w:hAnsi="宋体" w:cs="宋体"/>
                <w:sz w:val="24"/>
                <w:szCs w:val="24"/>
                <w:vertAlign w:val="superscript"/>
              </w:rPr>
              <w:t>*</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自选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市城市管理局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约束性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30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50</w:t>
            </w:r>
          </w:p>
        </w:tc>
      </w:tr>
      <w:tr w:rsidR="005A1ADB">
        <w:trPr>
          <w:trHeight w:val="408"/>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17</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99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rPr>
                <w:rFonts w:ascii="宋体" w:eastAsia="宋体" w:hAnsi="宋体" w:cs="宋体"/>
                <w:sz w:val="24"/>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45mm</w:t>
            </w:r>
            <w:r>
              <w:rPr>
                <w:rFonts w:ascii="宋体" w:eastAsia="宋体" w:hAnsi="宋体" w:cs="宋体" w:hint="eastAsia"/>
                <w:sz w:val="24"/>
                <w:szCs w:val="24"/>
              </w:rPr>
              <w:t>以下“瘦身胶带”封装比例</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自选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市邮政管理局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约束性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97.3</w:t>
            </w:r>
          </w:p>
        </w:tc>
        <w:tc>
          <w:tcPr>
            <w:tcW w:w="130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100</w:t>
            </w:r>
          </w:p>
        </w:tc>
      </w:tr>
      <w:tr w:rsidR="005A1ADB">
        <w:trPr>
          <w:trHeight w:val="312"/>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18</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99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rPr>
                <w:rFonts w:ascii="宋体" w:eastAsia="宋体" w:hAnsi="宋体" w:cs="宋体"/>
                <w:sz w:val="24"/>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电商快件不再二次包装率</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自选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市邮政管理局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约束性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82.7</w:t>
            </w:r>
          </w:p>
        </w:tc>
        <w:tc>
          <w:tcPr>
            <w:tcW w:w="130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100</w:t>
            </w:r>
          </w:p>
        </w:tc>
      </w:tr>
      <w:tr w:rsidR="005A1ADB">
        <w:trPr>
          <w:trHeight w:val="408"/>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19</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99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rPr>
                <w:rFonts w:ascii="宋体" w:eastAsia="宋体" w:hAnsi="宋体" w:cs="宋体"/>
                <w:sz w:val="24"/>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主要品牌快递企业可循环中转袋市内使用率</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自选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市邮政管理局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约束性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93.9</w:t>
            </w:r>
          </w:p>
        </w:tc>
        <w:tc>
          <w:tcPr>
            <w:tcW w:w="130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100</w:t>
            </w:r>
          </w:p>
        </w:tc>
      </w:tr>
      <w:tr w:rsidR="005A1ADB">
        <w:trPr>
          <w:trHeight w:val="408"/>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20</w:t>
            </w:r>
          </w:p>
        </w:tc>
        <w:tc>
          <w:tcPr>
            <w:tcW w:w="48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固体废物资源化利用</w:t>
            </w:r>
          </w:p>
        </w:tc>
        <w:tc>
          <w:tcPr>
            <w:tcW w:w="991"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工业固体废物资源化利用</w:t>
            </w: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一般工业固体废物综合利用率★</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必选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市生态环境局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预期性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83.4</w:t>
            </w:r>
          </w:p>
        </w:tc>
        <w:tc>
          <w:tcPr>
            <w:tcW w:w="130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85</w:t>
            </w:r>
          </w:p>
        </w:tc>
      </w:tr>
      <w:tr w:rsidR="005A1ADB">
        <w:trPr>
          <w:trHeight w:val="312"/>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21</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rPr>
                <w:rFonts w:ascii="宋体" w:eastAsia="宋体" w:hAnsi="宋体" w:cs="宋体"/>
                <w:sz w:val="24"/>
                <w:szCs w:val="24"/>
              </w:rPr>
            </w:pPr>
          </w:p>
        </w:tc>
        <w:tc>
          <w:tcPr>
            <w:tcW w:w="99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rPr>
                <w:rFonts w:ascii="宋体" w:eastAsia="宋体" w:hAnsi="宋体" w:cs="宋体"/>
                <w:sz w:val="24"/>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工业危险废物综合利用率★</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必选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市生态环境局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预期性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51.2</w:t>
            </w:r>
          </w:p>
        </w:tc>
        <w:tc>
          <w:tcPr>
            <w:tcW w:w="130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55</w:t>
            </w:r>
          </w:p>
        </w:tc>
      </w:tr>
      <w:tr w:rsidR="005A1ADB">
        <w:trPr>
          <w:trHeight w:val="327"/>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22</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rPr>
                <w:rFonts w:ascii="宋体" w:eastAsia="宋体" w:hAnsi="宋体" w:cs="宋体"/>
                <w:sz w:val="24"/>
                <w:szCs w:val="24"/>
              </w:rPr>
            </w:pPr>
          </w:p>
        </w:tc>
        <w:tc>
          <w:tcPr>
            <w:tcW w:w="991"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农业固体废物资源化利用</w:t>
            </w: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秸秆综合利用率★</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必选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市农业农村局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预期性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68.5</w:t>
            </w:r>
          </w:p>
        </w:tc>
        <w:tc>
          <w:tcPr>
            <w:tcW w:w="130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86</w:t>
            </w:r>
          </w:p>
        </w:tc>
      </w:tr>
      <w:tr w:rsidR="005A1ADB">
        <w:trPr>
          <w:trHeight w:val="327"/>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23</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rPr>
                <w:rFonts w:ascii="宋体" w:eastAsia="宋体" w:hAnsi="宋体" w:cs="宋体"/>
                <w:sz w:val="24"/>
                <w:szCs w:val="24"/>
              </w:rPr>
            </w:pPr>
          </w:p>
        </w:tc>
        <w:tc>
          <w:tcPr>
            <w:tcW w:w="99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rPr>
                <w:rFonts w:ascii="宋体" w:eastAsia="宋体" w:hAnsi="宋体" w:cs="宋体"/>
                <w:sz w:val="24"/>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畜禽粪污综合利用率★</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必选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市畜牧业管理局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预期性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95.1</w:t>
            </w:r>
          </w:p>
        </w:tc>
        <w:tc>
          <w:tcPr>
            <w:tcW w:w="130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kern w:val="0"/>
                <w:sz w:val="24"/>
                <w:szCs w:val="24"/>
              </w:rPr>
              <w:t>8</w:t>
            </w:r>
            <w:r>
              <w:rPr>
                <w:rFonts w:ascii="宋体" w:eastAsia="宋体" w:hAnsi="宋体" w:cs="宋体" w:hint="eastAsia"/>
                <w:kern w:val="0"/>
                <w:sz w:val="24"/>
                <w:szCs w:val="24"/>
              </w:rPr>
              <w:t>5</w:t>
            </w:r>
          </w:p>
        </w:tc>
      </w:tr>
      <w:tr w:rsidR="005A1ADB">
        <w:trPr>
          <w:trHeight w:val="327"/>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24</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rPr>
                <w:rFonts w:ascii="宋体" w:eastAsia="宋体" w:hAnsi="宋体" w:cs="宋体"/>
                <w:sz w:val="24"/>
                <w:szCs w:val="24"/>
              </w:rPr>
            </w:pPr>
          </w:p>
        </w:tc>
        <w:tc>
          <w:tcPr>
            <w:tcW w:w="99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rPr>
                <w:rFonts w:ascii="宋体" w:eastAsia="宋体" w:hAnsi="宋体" w:cs="宋体"/>
                <w:sz w:val="24"/>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农膜回收率★</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必选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市农业农村局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预期性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78</w:t>
            </w:r>
          </w:p>
        </w:tc>
        <w:tc>
          <w:tcPr>
            <w:tcW w:w="130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85</w:t>
            </w:r>
          </w:p>
        </w:tc>
      </w:tr>
      <w:tr w:rsidR="005A1ADB">
        <w:trPr>
          <w:trHeight w:val="327"/>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25</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rPr>
                <w:rFonts w:ascii="宋体" w:eastAsia="宋体" w:hAnsi="宋体" w:cs="宋体"/>
                <w:sz w:val="24"/>
                <w:szCs w:val="24"/>
              </w:rPr>
            </w:pPr>
          </w:p>
        </w:tc>
        <w:tc>
          <w:tcPr>
            <w:tcW w:w="99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rPr>
                <w:rFonts w:ascii="宋体" w:eastAsia="宋体" w:hAnsi="宋体" w:cs="宋体"/>
                <w:sz w:val="24"/>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农药包装废弃物回收率</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可选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市农业农村局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约束性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52.5</w:t>
            </w:r>
          </w:p>
        </w:tc>
        <w:tc>
          <w:tcPr>
            <w:tcW w:w="130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95</w:t>
            </w:r>
          </w:p>
        </w:tc>
      </w:tr>
      <w:tr w:rsidR="005A1ADB">
        <w:trPr>
          <w:trHeight w:val="312"/>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26</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rPr>
                <w:rFonts w:ascii="宋体" w:eastAsia="宋体" w:hAnsi="宋体" w:cs="宋体"/>
                <w:sz w:val="24"/>
                <w:szCs w:val="24"/>
              </w:rPr>
            </w:pPr>
          </w:p>
        </w:tc>
        <w:tc>
          <w:tcPr>
            <w:tcW w:w="99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rPr>
                <w:rFonts w:ascii="宋体" w:eastAsia="宋体" w:hAnsi="宋体" w:cs="宋体"/>
                <w:sz w:val="24"/>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化学农药施用量亩均下降幅度</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可选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市农业农村局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预期性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30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2</w:t>
            </w:r>
          </w:p>
        </w:tc>
      </w:tr>
      <w:tr w:rsidR="005A1ADB">
        <w:trPr>
          <w:trHeight w:val="639"/>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27</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rPr>
                <w:rFonts w:ascii="宋体" w:eastAsia="宋体" w:hAnsi="宋体" w:cs="宋体"/>
                <w:sz w:val="24"/>
                <w:szCs w:val="24"/>
              </w:rPr>
            </w:pPr>
          </w:p>
        </w:tc>
        <w:tc>
          <w:tcPr>
            <w:tcW w:w="99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建筑垃圾资源</w:t>
            </w:r>
            <w:r>
              <w:rPr>
                <w:rFonts w:ascii="宋体" w:eastAsia="宋体" w:hAnsi="宋体" w:cs="宋体" w:hint="eastAsia"/>
                <w:sz w:val="24"/>
                <w:szCs w:val="24"/>
              </w:rPr>
              <w:lastRenderedPageBreak/>
              <w:t>化利用</w:t>
            </w: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lastRenderedPageBreak/>
              <w:t>建筑垃圾资源化利用率</w:t>
            </w:r>
            <w:r>
              <w:rPr>
                <w:rFonts w:ascii="宋体" w:eastAsia="宋体" w:hAnsi="宋体" w:cs="宋体" w:hint="eastAsia"/>
                <w:sz w:val="24"/>
                <w:szCs w:val="24"/>
                <w:vertAlign w:val="superscript"/>
              </w:rPr>
              <w:t>*</w:t>
            </w:r>
            <w:r>
              <w:rPr>
                <w:rFonts w:ascii="宋体" w:eastAsia="宋体" w:hAnsi="宋体" w:cs="宋体" w:hint="eastAsia"/>
                <w:sz w:val="24"/>
                <w:szCs w:val="24"/>
              </w:rPr>
              <w:t>★</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必选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市城市管理局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预期性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30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40</w:t>
            </w:r>
          </w:p>
        </w:tc>
      </w:tr>
      <w:tr w:rsidR="005A1ADB">
        <w:trPr>
          <w:trHeight w:val="327"/>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lastRenderedPageBreak/>
              <w:t>28</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rPr>
                <w:rFonts w:ascii="宋体" w:eastAsia="宋体" w:hAnsi="宋体" w:cs="宋体"/>
                <w:sz w:val="24"/>
                <w:szCs w:val="24"/>
              </w:rPr>
            </w:pPr>
          </w:p>
        </w:tc>
        <w:tc>
          <w:tcPr>
            <w:tcW w:w="991"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生活领域固体废物资源化利用</w:t>
            </w: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生活垃圾回收利用率</w:t>
            </w:r>
            <w:r>
              <w:rPr>
                <w:rFonts w:ascii="宋体" w:eastAsia="宋体" w:hAnsi="宋体" w:cs="宋体" w:hint="eastAsia"/>
                <w:sz w:val="24"/>
                <w:szCs w:val="24"/>
                <w:vertAlign w:val="superscript"/>
              </w:rPr>
              <w:t>*</w:t>
            </w:r>
            <w:r>
              <w:rPr>
                <w:rFonts w:ascii="宋体" w:eastAsia="宋体" w:hAnsi="宋体" w:cs="宋体" w:hint="eastAsia"/>
                <w:sz w:val="24"/>
                <w:szCs w:val="24"/>
              </w:rPr>
              <w:t>★</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必选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市城市管理局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预期性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25.2</w:t>
            </w:r>
          </w:p>
        </w:tc>
        <w:tc>
          <w:tcPr>
            <w:tcW w:w="130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40</w:t>
            </w:r>
          </w:p>
        </w:tc>
      </w:tr>
      <w:tr w:rsidR="005A1ADB">
        <w:trPr>
          <w:trHeight w:val="327"/>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29</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rPr>
                <w:rFonts w:ascii="宋体" w:eastAsia="宋体" w:hAnsi="宋体" w:cs="宋体"/>
                <w:sz w:val="24"/>
                <w:szCs w:val="24"/>
              </w:rPr>
            </w:pPr>
          </w:p>
        </w:tc>
        <w:tc>
          <w:tcPr>
            <w:tcW w:w="99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rPr>
                <w:rFonts w:ascii="宋体" w:eastAsia="宋体" w:hAnsi="宋体" w:cs="宋体"/>
                <w:sz w:val="24"/>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生活垃圾资源化利用率</w:t>
            </w:r>
            <w:r>
              <w:rPr>
                <w:rFonts w:ascii="宋体" w:eastAsia="宋体" w:hAnsi="宋体" w:cs="宋体" w:hint="eastAsia"/>
                <w:sz w:val="24"/>
                <w:szCs w:val="24"/>
                <w:vertAlign w:val="superscript"/>
              </w:rPr>
              <w:t>*</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自选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市城市管理局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预期性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56.7</w:t>
            </w:r>
          </w:p>
        </w:tc>
        <w:tc>
          <w:tcPr>
            <w:tcW w:w="130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63</w:t>
            </w:r>
          </w:p>
        </w:tc>
      </w:tr>
      <w:tr w:rsidR="005A1ADB">
        <w:trPr>
          <w:trHeight w:val="951"/>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30</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rPr>
                <w:rFonts w:ascii="宋体" w:eastAsia="宋体" w:hAnsi="宋体" w:cs="宋体"/>
                <w:sz w:val="24"/>
                <w:szCs w:val="24"/>
              </w:rPr>
            </w:pPr>
          </w:p>
        </w:tc>
        <w:tc>
          <w:tcPr>
            <w:tcW w:w="99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rPr>
                <w:rFonts w:ascii="宋体" w:eastAsia="宋体" w:hAnsi="宋体" w:cs="宋体"/>
                <w:sz w:val="24"/>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医疗卫生机构可回收物回收率★</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必选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市卫生健康委</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预期性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80.1</w:t>
            </w:r>
          </w:p>
        </w:tc>
        <w:tc>
          <w:tcPr>
            <w:tcW w:w="130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85</w:t>
            </w:r>
          </w:p>
        </w:tc>
      </w:tr>
      <w:tr w:rsidR="005A1ADB">
        <w:trPr>
          <w:trHeight w:val="327"/>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31</w:t>
            </w:r>
          </w:p>
        </w:tc>
        <w:tc>
          <w:tcPr>
            <w:tcW w:w="48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固体废物最终处置</w:t>
            </w:r>
          </w:p>
        </w:tc>
        <w:tc>
          <w:tcPr>
            <w:tcW w:w="991"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危险废物处置</w:t>
            </w: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工业危险废物填埋处置量下降幅度★</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必选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市生态环境局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预期性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30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2</w:t>
            </w:r>
          </w:p>
        </w:tc>
      </w:tr>
      <w:tr w:rsidR="005A1ADB">
        <w:trPr>
          <w:trHeight w:val="327"/>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32</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99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医疗废物收集处置体系覆盖率★</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必选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市卫生健康委</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约束性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94.1</w:t>
            </w:r>
          </w:p>
        </w:tc>
        <w:tc>
          <w:tcPr>
            <w:tcW w:w="130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100</w:t>
            </w:r>
          </w:p>
        </w:tc>
      </w:tr>
      <w:tr w:rsidR="005A1ADB">
        <w:trPr>
          <w:trHeight w:val="312"/>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33</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99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危险废物综合利用处置率</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自选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市生态环境局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约束性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90.2</w:t>
            </w:r>
          </w:p>
        </w:tc>
        <w:tc>
          <w:tcPr>
            <w:tcW w:w="130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95</w:t>
            </w:r>
          </w:p>
        </w:tc>
      </w:tr>
      <w:tr w:rsidR="005A1ADB">
        <w:trPr>
          <w:trHeight w:val="312"/>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34</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99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县级以上城市建成区医疗废物无害化处置率</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自选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市生态环境局、市卫生健康委</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约束性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100</w:t>
            </w:r>
          </w:p>
        </w:tc>
        <w:tc>
          <w:tcPr>
            <w:tcW w:w="130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100</w:t>
            </w:r>
          </w:p>
        </w:tc>
      </w:tr>
      <w:tr w:rsidR="005A1ADB">
        <w:trPr>
          <w:trHeight w:val="312"/>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35</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991"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一般工业固体废物贮存处置</w:t>
            </w: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一般工业固体废物贮存处置量下降幅度★</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必选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市生态环境局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预期性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30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15</w:t>
            </w:r>
          </w:p>
        </w:tc>
      </w:tr>
      <w:tr w:rsidR="005A1ADB">
        <w:trPr>
          <w:trHeight w:val="624"/>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36</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99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rPr>
                <w:rFonts w:ascii="宋体" w:eastAsia="宋体" w:hAnsi="宋体" w:cs="宋体"/>
                <w:sz w:val="24"/>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完成大宗工业固体废物堆存场所（含尾矿库）综合整治的堆场数量占比</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可选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市生态环境局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预期性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100</w:t>
            </w:r>
          </w:p>
        </w:tc>
        <w:tc>
          <w:tcPr>
            <w:tcW w:w="130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100</w:t>
            </w:r>
          </w:p>
        </w:tc>
      </w:tr>
      <w:tr w:rsidR="005A1ADB">
        <w:trPr>
          <w:trHeight w:val="312"/>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37</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991"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农业固体废物处置</w:t>
            </w: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秸秆粪污堆沤场数量</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自选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市畜牧业管理局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预期性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处</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376</w:t>
            </w:r>
          </w:p>
        </w:tc>
        <w:tc>
          <w:tcPr>
            <w:tcW w:w="130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400</w:t>
            </w:r>
          </w:p>
        </w:tc>
      </w:tr>
      <w:tr w:rsidR="005A1ADB">
        <w:trPr>
          <w:trHeight w:val="327"/>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38</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99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病死畜禽集中无害化处理率</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可选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市畜牧业管理局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约束性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30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100</w:t>
            </w:r>
          </w:p>
        </w:tc>
      </w:tr>
      <w:tr w:rsidR="005A1ADB">
        <w:trPr>
          <w:trHeight w:val="327"/>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39</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991"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生活领域固体废物处置</w:t>
            </w: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生活垃圾焚烧处理能力占比★</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必选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市城市管理局、各县（市、区）政府</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约束性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61.9</w:t>
            </w:r>
          </w:p>
        </w:tc>
        <w:tc>
          <w:tcPr>
            <w:tcW w:w="130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89</w:t>
            </w:r>
          </w:p>
        </w:tc>
      </w:tr>
      <w:tr w:rsidR="005A1ADB">
        <w:trPr>
          <w:trHeight w:val="312"/>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40</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99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城镇污水污泥无害化处置率★</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必选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市城乡建设委员会</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约束性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100</w:t>
            </w:r>
          </w:p>
        </w:tc>
        <w:tc>
          <w:tcPr>
            <w:tcW w:w="130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100</w:t>
            </w:r>
          </w:p>
        </w:tc>
      </w:tr>
      <w:tr w:rsidR="005A1ADB">
        <w:trPr>
          <w:trHeight w:val="312"/>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41</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99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村庄生活垃圾分类处理率</w:t>
            </w:r>
            <w:r>
              <w:rPr>
                <w:rFonts w:ascii="宋体" w:eastAsia="宋体" w:hAnsi="宋体" w:cs="宋体" w:hint="eastAsia"/>
                <w:sz w:val="24"/>
                <w:szCs w:val="24"/>
                <w:vertAlign w:val="superscript"/>
              </w:rPr>
              <w:t>*</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自选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市农业农村局、市城市管理局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预期性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30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95</w:t>
            </w:r>
          </w:p>
        </w:tc>
      </w:tr>
      <w:tr w:rsidR="005A1ADB">
        <w:trPr>
          <w:trHeight w:val="936"/>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lastRenderedPageBreak/>
              <w:t>42</w:t>
            </w:r>
          </w:p>
        </w:tc>
        <w:tc>
          <w:tcPr>
            <w:tcW w:w="48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保障能力</w:t>
            </w:r>
          </w:p>
        </w:tc>
        <w:tc>
          <w:tcPr>
            <w:tcW w:w="991"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制度体系建设</w:t>
            </w: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“无废城市”建设地方性法规、政策性文件及有关规划制定★</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必选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市生态环境局等各相关部门</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预期性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30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长春市涉及固体废物管理地方性法规、政策性文件、规划出台情况，详见附件</w:t>
            </w:r>
            <w:r>
              <w:rPr>
                <w:rFonts w:ascii="宋体" w:eastAsia="宋体" w:hAnsi="宋体" w:cs="宋体" w:hint="eastAsia"/>
                <w:kern w:val="0"/>
                <w:sz w:val="24"/>
                <w:szCs w:val="24"/>
              </w:rPr>
              <w:t>5</w:t>
            </w:r>
            <w:r>
              <w:rPr>
                <w:rFonts w:ascii="宋体" w:eastAsia="宋体" w:hAnsi="宋体" w:cs="宋体" w:hint="eastAsia"/>
                <w:kern w:val="0"/>
                <w:sz w:val="24"/>
                <w:szCs w:val="24"/>
              </w:rPr>
              <w:t>。</w:t>
            </w:r>
          </w:p>
        </w:tc>
      </w:tr>
      <w:tr w:rsidR="005A1ADB">
        <w:trPr>
          <w:trHeight w:val="624"/>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43</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rPr>
                <w:rFonts w:ascii="宋体" w:eastAsia="宋体" w:hAnsi="宋体" w:cs="宋体"/>
                <w:sz w:val="24"/>
                <w:szCs w:val="24"/>
              </w:rPr>
            </w:pPr>
          </w:p>
        </w:tc>
        <w:tc>
          <w:tcPr>
            <w:tcW w:w="99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“无废城市”建设协调机制★</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必选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市委市政府等各相关部门</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预期性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30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成立“无废城市”建设领导小组，建立“无废城市”建设工作专班和协作机制。</w:t>
            </w:r>
          </w:p>
        </w:tc>
      </w:tr>
      <w:tr w:rsidR="005A1ADB">
        <w:trPr>
          <w:trHeight w:val="312"/>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44</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rPr>
                <w:rFonts w:ascii="宋体" w:eastAsia="宋体" w:hAnsi="宋体" w:cs="宋体"/>
                <w:sz w:val="24"/>
                <w:szCs w:val="24"/>
              </w:rPr>
            </w:pPr>
          </w:p>
        </w:tc>
        <w:tc>
          <w:tcPr>
            <w:tcW w:w="99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jc w:val="center"/>
              <w:rPr>
                <w:rFonts w:ascii="宋体" w:eastAsia="宋体" w:hAnsi="宋体" w:cs="宋体"/>
                <w:sz w:val="24"/>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“无废城市”建设成效纳入政绩考核情况</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可选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市委组织部</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预期性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5A1ADB">
            <w:pPr>
              <w:jc w:val="center"/>
              <w:rPr>
                <w:rFonts w:ascii="宋体" w:eastAsia="宋体" w:hAnsi="宋体" w:cs="宋体"/>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30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将“无废城市”建设重要指标及成效纳入市、县区政府及其组成部门政绩考核。</w:t>
            </w:r>
          </w:p>
        </w:tc>
      </w:tr>
      <w:tr w:rsidR="005A1ADB">
        <w:trPr>
          <w:trHeight w:val="312"/>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45</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rPr>
                <w:rFonts w:ascii="宋体" w:eastAsia="宋体" w:hAnsi="宋体" w:cs="宋体"/>
                <w:sz w:val="24"/>
                <w:szCs w:val="24"/>
              </w:rPr>
            </w:pPr>
          </w:p>
        </w:tc>
        <w:tc>
          <w:tcPr>
            <w:tcW w:w="991"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市场体</w:t>
            </w:r>
            <w:r>
              <w:rPr>
                <w:rFonts w:ascii="宋体" w:eastAsia="宋体" w:hAnsi="宋体" w:cs="宋体" w:hint="eastAsia"/>
                <w:sz w:val="24"/>
                <w:szCs w:val="24"/>
              </w:rPr>
              <w:lastRenderedPageBreak/>
              <w:t>系建设</w:t>
            </w: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lastRenderedPageBreak/>
              <w:t>“无废城市”建设项目投资总额★</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必选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市生态环境局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预期性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亿元</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30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kern w:val="0"/>
                <w:sz w:val="24"/>
                <w:szCs w:val="24"/>
              </w:rPr>
              <w:t>408</w:t>
            </w:r>
          </w:p>
        </w:tc>
      </w:tr>
      <w:tr w:rsidR="005A1ADB">
        <w:trPr>
          <w:trHeight w:val="624"/>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lastRenderedPageBreak/>
              <w:t>46</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rPr>
                <w:rFonts w:ascii="宋体" w:eastAsia="宋体" w:hAnsi="宋体" w:cs="宋体"/>
                <w:sz w:val="24"/>
                <w:szCs w:val="24"/>
              </w:rPr>
            </w:pPr>
          </w:p>
        </w:tc>
        <w:tc>
          <w:tcPr>
            <w:tcW w:w="99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rPr>
                <w:rFonts w:ascii="宋体" w:eastAsia="宋体" w:hAnsi="宋体" w:cs="宋体"/>
                <w:sz w:val="24"/>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纳入企业环境信用评价范围的固体废物相关企业数量占比</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可选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市生态环境局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预期性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100</w:t>
            </w:r>
          </w:p>
        </w:tc>
        <w:tc>
          <w:tcPr>
            <w:tcW w:w="130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100</w:t>
            </w:r>
          </w:p>
        </w:tc>
      </w:tr>
      <w:tr w:rsidR="005A1ADB">
        <w:trPr>
          <w:trHeight w:val="1248"/>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lastRenderedPageBreak/>
              <w:t>47</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rPr>
                <w:rFonts w:ascii="宋体" w:eastAsia="宋体" w:hAnsi="宋体" w:cs="宋体"/>
                <w:sz w:val="24"/>
                <w:szCs w:val="24"/>
              </w:rPr>
            </w:pPr>
          </w:p>
        </w:tc>
        <w:tc>
          <w:tcPr>
            <w:tcW w:w="991"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监管体系建设</w:t>
            </w: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固体废物管理信息化监管情况★</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必选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市生态环境局等各相关部门</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约束性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基本建成固体废物（危险废物）管理数据的信息化监管系统，初步实现全过程信息化追溯管理。</w:t>
            </w:r>
          </w:p>
        </w:tc>
        <w:tc>
          <w:tcPr>
            <w:tcW w:w="130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建成覆盖各类固体废物管理数据的信息化监管系统。</w:t>
            </w:r>
          </w:p>
        </w:tc>
      </w:tr>
      <w:tr w:rsidR="005A1ADB">
        <w:trPr>
          <w:trHeight w:val="312"/>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48</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rPr>
                <w:rFonts w:ascii="宋体" w:eastAsia="宋体" w:hAnsi="宋体" w:cs="宋体"/>
                <w:sz w:val="24"/>
                <w:szCs w:val="24"/>
              </w:rPr>
            </w:pPr>
          </w:p>
        </w:tc>
        <w:tc>
          <w:tcPr>
            <w:tcW w:w="99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rPr>
                <w:rFonts w:ascii="宋体" w:eastAsia="宋体" w:hAnsi="宋体" w:cs="宋体"/>
                <w:sz w:val="24"/>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固体废物环境污染刑事案件立案率★</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必选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市公安局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约束性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100</w:t>
            </w:r>
          </w:p>
        </w:tc>
        <w:tc>
          <w:tcPr>
            <w:tcW w:w="130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100</w:t>
            </w:r>
          </w:p>
        </w:tc>
      </w:tr>
      <w:tr w:rsidR="005A1ADB">
        <w:trPr>
          <w:trHeight w:val="312"/>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49</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rPr>
                <w:rFonts w:ascii="宋体" w:eastAsia="宋体" w:hAnsi="宋体" w:cs="宋体"/>
                <w:sz w:val="24"/>
                <w:szCs w:val="24"/>
              </w:rPr>
            </w:pPr>
          </w:p>
        </w:tc>
        <w:tc>
          <w:tcPr>
            <w:tcW w:w="99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rPr>
                <w:rFonts w:ascii="宋体" w:eastAsia="宋体" w:hAnsi="宋体" w:cs="宋体"/>
                <w:sz w:val="24"/>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涉固体废物信访、投诉、举报案件办结率</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可选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市生态环境局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约束性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100</w:t>
            </w:r>
          </w:p>
        </w:tc>
        <w:tc>
          <w:tcPr>
            <w:tcW w:w="130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100</w:t>
            </w:r>
          </w:p>
        </w:tc>
      </w:tr>
      <w:tr w:rsidR="005A1ADB">
        <w:trPr>
          <w:trHeight w:val="312"/>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50</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rPr>
                <w:rFonts w:ascii="宋体" w:eastAsia="宋体" w:hAnsi="宋体" w:cs="宋体"/>
                <w:sz w:val="24"/>
                <w:szCs w:val="24"/>
              </w:rPr>
            </w:pPr>
          </w:p>
        </w:tc>
        <w:tc>
          <w:tcPr>
            <w:tcW w:w="99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rPr>
                <w:rFonts w:ascii="宋体" w:eastAsia="宋体" w:hAnsi="宋体" w:cs="宋体"/>
                <w:sz w:val="24"/>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工业源危险废物转移电子联单运行率</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自选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市生态环境局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约束性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100</w:t>
            </w:r>
          </w:p>
        </w:tc>
        <w:tc>
          <w:tcPr>
            <w:tcW w:w="130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100</w:t>
            </w:r>
          </w:p>
        </w:tc>
      </w:tr>
      <w:tr w:rsidR="005A1ADB">
        <w:trPr>
          <w:trHeight w:val="624"/>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51</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rPr>
                <w:rFonts w:ascii="宋体" w:eastAsia="宋体" w:hAnsi="宋体" w:cs="宋体"/>
                <w:sz w:val="24"/>
                <w:szCs w:val="24"/>
              </w:rPr>
            </w:pPr>
          </w:p>
        </w:tc>
        <w:tc>
          <w:tcPr>
            <w:tcW w:w="99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rPr>
                <w:rFonts w:ascii="宋体" w:eastAsia="宋体" w:hAnsi="宋体" w:cs="宋体"/>
                <w:sz w:val="24"/>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重点危险废物产生和处置企业信息化监控覆盖率</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自选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市生态环境局、市工业和信息化局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约束性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100</w:t>
            </w:r>
          </w:p>
        </w:tc>
        <w:tc>
          <w:tcPr>
            <w:tcW w:w="130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100</w:t>
            </w:r>
          </w:p>
        </w:tc>
      </w:tr>
      <w:tr w:rsidR="005A1ADB">
        <w:trPr>
          <w:trHeight w:val="312"/>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52</w:t>
            </w:r>
          </w:p>
        </w:tc>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rPr>
                <w:rFonts w:ascii="宋体" w:eastAsia="宋体" w:hAnsi="宋体" w:cs="宋体"/>
                <w:sz w:val="24"/>
                <w:szCs w:val="24"/>
              </w:rPr>
            </w:pPr>
          </w:p>
        </w:tc>
        <w:tc>
          <w:tcPr>
            <w:tcW w:w="99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rPr>
                <w:rFonts w:ascii="宋体" w:eastAsia="宋体" w:hAnsi="宋体" w:cs="宋体"/>
                <w:sz w:val="24"/>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危险废物相关重大环境污染事件数量</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自选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市生态环境局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预期性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件</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0</w:t>
            </w:r>
          </w:p>
        </w:tc>
        <w:tc>
          <w:tcPr>
            <w:tcW w:w="130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0</w:t>
            </w:r>
          </w:p>
        </w:tc>
      </w:tr>
      <w:tr w:rsidR="005A1ADB">
        <w:trPr>
          <w:trHeight w:val="312"/>
        </w:trPr>
        <w:tc>
          <w:tcPr>
            <w:tcW w:w="48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53</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群众获得感</w:t>
            </w:r>
          </w:p>
        </w:tc>
        <w:tc>
          <w:tcPr>
            <w:tcW w:w="99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群众获得感</w:t>
            </w: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公众对“无废城市”建设成效的满意程度★</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必选</w:t>
            </w:r>
          </w:p>
        </w:tc>
        <w:tc>
          <w:tcPr>
            <w:tcW w:w="25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第三方调查</w:t>
            </w:r>
          </w:p>
        </w:tc>
        <w:tc>
          <w:tcPr>
            <w:tcW w:w="113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预期性</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rPr>
                <w:rFonts w:ascii="宋体" w:eastAsia="宋体" w:hAnsi="宋体" w:cs="宋体"/>
                <w:sz w:val="24"/>
                <w:szCs w:val="24"/>
              </w:rPr>
            </w:pPr>
            <w:r>
              <w:rPr>
                <w:rFonts w:ascii="宋体" w:eastAsia="宋体" w:hAnsi="宋体" w:cs="宋体" w:hint="eastAsia"/>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left"/>
              <w:rPr>
                <w:rFonts w:ascii="宋体" w:eastAsia="宋体" w:hAnsi="宋体" w:cs="宋体"/>
                <w:sz w:val="24"/>
                <w:szCs w:val="24"/>
              </w:rPr>
            </w:pPr>
            <w:r>
              <w:rPr>
                <w:rFonts w:ascii="宋体" w:eastAsia="宋体" w:hAnsi="宋体" w:cs="宋体" w:hint="eastAsia"/>
                <w:sz w:val="24"/>
                <w:szCs w:val="24"/>
              </w:rPr>
              <w:t>——</w:t>
            </w:r>
          </w:p>
        </w:tc>
        <w:tc>
          <w:tcPr>
            <w:tcW w:w="130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总体满意</w:t>
            </w:r>
          </w:p>
        </w:tc>
      </w:tr>
    </w:tbl>
    <w:p w:rsidR="005A1ADB" w:rsidRDefault="000B6ECF">
      <w:pPr>
        <w:adjustRightInd w:val="0"/>
        <w:snapToGrid w:val="0"/>
        <w:spacing w:line="360" w:lineRule="auto"/>
        <w:rPr>
          <w:i/>
          <w:iCs/>
          <w:sz w:val="28"/>
          <w:szCs w:val="28"/>
        </w:rPr>
      </w:pPr>
      <w:r>
        <w:rPr>
          <w:i/>
          <w:iCs/>
          <w:sz w:val="28"/>
          <w:szCs w:val="28"/>
        </w:rPr>
        <w:lastRenderedPageBreak/>
        <w:t>注：</w:t>
      </w:r>
      <w:r>
        <w:rPr>
          <w:rFonts w:hint="eastAsia"/>
          <w:i/>
          <w:iCs/>
          <w:color w:val="C00000"/>
          <w:sz w:val="28"/>
          <w:szCs w:val="28"/>
        </w:rPr>
        <w:t>[1]</w:t>
      </w:r>
      <w:r>
        <w:rPr>
          <w:rFonts w:hint="eastAsia"/>
          <w:i/>
          <w:iCs/>
          <w:color w:val="C00000"/>
          <w:sz w:val="28"/>
          <w:szCs w:val="28"/>
        </w:rPr>
        <w:t>由于国家、省和市矿产资源总体规划均已取消绿色矿山建设数量指标要求，长春市规自局建议取消绿色矿山建成率指标。如指标保留也将不进行考核；</w:t>
      </w:r>
    </w:p>
    <w:p w:rsidR="005A1ADB" w:rsidRDefault="000B6ECF">
      <w:pPr>
        <w:adjustRightInd w:val="0"/>
        <w:snapToGrid w:val="0"/>
        <w:spacing w:line="360" w:lineRule="auto"/>
      </w:pPr>
      <w:r>
        <w:rPr>
          <w:rFonts w:hint="eastAsia"/>
          <w:i/>
          <w:iCs/>
          <w:sz w:val="28"/>
          <w:szCs w:val="28"/>
        </w:rPr>
        <w:t>[2]*</w:t>
      </w:r>
      <w:r>
        <w:rPr>
          <w:rFonts w:hint="eastAsia"/>
          <w:i/>
          <w:iCs/>
          <w:sz w:val="28"/>
          <w:szCs w:val="28"/>
        </w:rPr>
        <w:t>代表指标统计范围为长春市市区，不含双阳、九台等其他县市区。</w:t>
      </w:r>
    </w:p>
    <w:p w:rsidR="005A1ADB" w:rsidRDefault="005A1ADB">
      <w:pPr>
        <w:sectPr w:rsidR="005A1ADB">
          <w:pgSz w:w="16838" w:h="11906" w:orient="landscape"/>
          <w:pgMar w:top="1800" w:right="1440" w:bottom="1800" w:left="1440" w:header="851" w:footer="992" w:gutter="0"/>
          <w:cols w:space="425"/>
          <w:docGrid w:type="lines" w:linePitch="312"/>
        </w:sectPr>
      </w:pPr>
    </w:p>
    <w:p w:rsidR="005A1ADB" w:rsidRDefault="000B6ECF">
      <w:pPr>
        <w:pStyle w:val="2"/>
        <w:rPr>
          <w:sz w:val="28"/>
        </w:rPr>
      </w:pPr>
      <w:bookmarkStart w:id="64" w:name="_Toc111199990"/>
      <w:bookmarkStart w:id="65" w:name="_Toc104561695"/>
      <w:bookmarkStart w:id="66" w:name="_Toc115079273"/>
      <w:bookmarkStart w:id="67" w:name="_Toc14768"/>
      <w:bookmarkStart w:id="68" w:name="_Toc25897"/>
      <w:r>
        <w:rPr>
          <w:rFonts w:hint="eastAsia"/>
          <w:sz w:val="28"/>
        </w:rPr>
        <w:lastRenderedPageBreak/>
        <w:t>四、主要任务</w:t>
      </w:r>
      <w:bookmarkEnd w:id="64"/>
      <w:bookmarkEnd w:id="65"/>
      <w:bookmarkEnd w:id="66"/>
      <w:bookmarkEnd w:id="67"/>
      <w:bookmarkEnd w:id="68"/>
    </w:p>
    <w:p w:rsidR="005A1ADB" w:rsidRDefault="000B6ECF">
      <w:pPr>
        <w:pStyle w:val="3"/>
        <w:rPr>
          <w:sz w:val="28"/>
        </w:rPr>
      </w:pPr>
      <w:bookmarkStart w:id="69" w:name="_Toc115079274"/>
      <w:bookmarkStart w:id="70" w:name="_Toc26957"/>
      <w:bookmarkStart w:id="71" w:name="_Toc104561697"/>
      <w:bookmarkStart w:id="72" w:name="_Toc111199991"/>
      <w:bookmarkStart w:id="73" w:name="_Toc25644"/>
      <w:r>
        <w:rPr>
          <w:rFonts w:hint="eastAsia"/>
          <w:sz w:val="28"/>
        </w:rPr>
        <w:t xml:space="preserve">4.1 </w:t>
      </w:r>
      <w:r>
        <w:rPr>
          <w:rFonts w:hint="eastAsia"/>
          <w:sz w:val="28"/>
        </w:rPr>
        <w:t>加快工业绿色低碳发展，降低工业固体废物处置压力</w:t>
      </w:r>
      <w:bookmarkEnd w:id="69"/>
      <w:bookmarkEnd w:id="70"/>
      <w:bookmarkEnd w:id="71"/>
      <w:bookmarkEnd w:id="72"/>
      <w:bookmarkEnd w:id="73"/>
    </w:p>
    <w:p w:rsidR="005A1ADB" w:rsidRDefault="000B6ECF">
      <w:pPr>
        <w:pStyle w:val="4"/>
      </w:pPr>
      <w:r>
        <w:rPr>
          <w:rFonts w:hint="eastAsia"/>
        </w:rPr>
        <w:t>4.1.1</w:t>
      </w:r>
      <w:r>
        <w:rPr>
          <w:rFonts w:hint="eastAsia"/>
        </w:rPr>
        <w:t>积极</w:t>
      </w:r>
      <w:r>
        <w:t>构建绿色产业体系</w:t>
      </w:r>
    </w:p>
    <w:p w:rsidR="005A1ADB" w:rsidRDefault="000B6ECF" w:rsidP="00033A19">
      <w:pPr>
        <w:adjustRightInd w:val="0"/>
        <w:snapToGrid w:val="0"/>
        <w:spacing w:line="360" w:lineRule="auto"/>
        <w:ind w:firstLineChars="196" w:firstLine="549"/>
        <w:rPr>
          <w:sz w:val="28"/>
          <w:szCs w:val="28"/>
        </w:rPr>
      </w:pPr>
      <w:r>
        <w:rPr>
          <w:rFonts w:hint="eastAsia"/>
          <w:sz w:val="28"/>
          <w:szCs w:val="28"/>
        </w:rPr>
        <w:t>优化</w:t>
      </w:r>
      <w:r>
        <w:rPr>
          <w:sz w:val="28"/>
          <w:szCs w:val="28"/>
        </w:rPr>
        <w:t>产业结构。</w:t>
      </w:r>
      <w:r>
        <w:rPr>
          <w:rFonts w:hint="eastAsia"/>
          <w:sz w:val="28"/>
          <w:szCs w:val="28"/>
        </w:rPr>
        <w:t>推动落后产能淘汰，促进产业高质量发展。</w:t>
      </w:r>
      <w:r>
        <w:rPr>
          <w:sz w:val="28"/>
          <w:szCs w:val="28"/>
        </w:rPr>
        <w:t>加快</w:t>
      </w:r>
      <w:r>
        <w:rPr>
          <w:rFonts w:hint="eastAsia"/>
          <w:sz w:val="28"/>
          <w:szCs w:val="28"/>
        </w:rPr>
        <w:t>推进</w:t>
      </w:r>
      <w:r>
        <w:rPr>
          <w:sz w:val="28"/>
          <w:szCs w:val="28"/>
        </w:rPr>
        <w:t>优势特色产业赋能升级，</w:t>
      </w:r>
      <w:r>
        <w:rPr>
          <w:rFonts w:hint="eastAsia"/>
          <w:sz w:val="28"/>
          <w:szCs w:val="28"/>
        </w:rPr>
        <w:t>引导</w:t>
      </w:r>
      <w:r>
        <w:rPr>
          <w:sz w:val="28"/>
          <w:szCs w:val="28"/>
        </w:rPr>
        <w:t>汽车、电子等传统优势产业绿色化发展</w:t>
      </w:r>
      <w:r>
        <w:rPr>
          <w:rFonts w:hint="eastAsia"/>
          <w:sz w:val="28"/>
          <w:szCs w:val="28"/>
        </w:rPr>
        <w:t>转型</w:t>
      </w:r>
      <w:r>
        <w:rPr>
          <w:sz w:val="28"/>
          <w:szCs w:val="28"/>
        </w:rPr>
        <w:t>。</w:t>
      </w:r>
      <w:r>
        <w:rPr>
          <w:rFonts w:hint="eastAsia"/>
          <w:sz w:val="28"/>
          <w:szCs w:val="28"/>
        </w:rPr>
        <w:t>大力</w:t>
      </w:r>
      <w:r>
        <w:rPr>
          <w:sz w:val="28"/>
          <w:szCs w:val="28"/>
        </w:rPr>
        <w:t>发展新能源、</w:t>
      </w:r>
      <w:r>
        <w:rPr>
          <w:rFonts w:hint="eastAsia"/>
          <w:sz w:val="28"/>
          <w:szCs w:val="28"/>
        </w:rPr>
        <w:t>新材料</w:t>
      </w:r>
      <w:r>
        <w:rPr>
          <w:sz w:val="28"/>
          <w:szCs w:val="28"/>
        </w:rPr>
        <w:t>、</w:t>
      </w:r>
      <w:r>
        <w:rPr>
          <w:rFonts w:hint="eastAsia"/>
          <w:sz w:val="28"/>
          <w:szCs w:val="28"/>
        </w:rPr>
        <w:t>高端装备、生物医药、节能环保</w:t>
      </w:r>
      <w:r>
        <w:rPr>
          <w:sz w:val="28"/>
          <w:szCs w:val="28"/>
        </w:rPr>
        <w:t>、生物质产业等战略性新兴产业。</w:t>
      </w:r>
      <w:r>
        <w:rPr>
          <w:rFonts w:hint="eastAsia"/>
          <w:sz w:val="28"/>
          <w:szCs w:val="28"/>
        </w:rPr>
        <w:t>依托现有汽车产业发展优势条件</w:t>
      </w:r>
      <w:r>
        <w:rPr>
          <w:sz w:val="28"/>
          <w:szCs w:val="28"/>
        </w:rPr>
        <w:t>，加强绿色汽车产品研发及生产。</w:t>
      </w:r>
      <w:r>
        <w:rPr>
          <w:rFonts w:hint="eastAsia"/>
          <w:sz w:val="28"/>
          <w:szCs w:val="28"/>
        </w:rPr>
        <w:t>通过优化产业结构，实现工业固体废物源头减量。</w:t>
      </w:r>
      <w:r>
        <w:rPr>
          <w:sz w:val="28"/>
          <w:szCs w:val="28"/>
        </w:rPr>
        <w:t>（</w:t>
      </w:r>
      <w:r>
        <w:rPr>
          <w:rFonts w:hint="eastAsia"/>
          <w:sz w:val="28"/>
          <w:szCs w:val="28"/>
        </w:rPr>
        <w:t>责任单位：市发改委、市工信局、市生态环境局</w:t>
      </w:r>
      <w:r>
        <w:rPr>
          <w:sz w:val="28"/>
          <w:szCs w:val="28"/>
        </w:rPr>
        <w:t>）</w:t>
      </w:r>
    </w:p>
    <w:p w:rsidR="005A1ADB" w:rsidRDefault="000B6ECF" w:rsidP="00033A19">
      <w:pPr>
        <w:adjustRightInd w:val="0"/>
        <w:snapToGrid w:val="0"/>
        <w:spacing w:line="360" w:lineRule="auto"/>
        <w:ind w:firstLineChars="196" w:firstLine="549"/>
        <w:rPr>
          <w:sz w:val="28"/>
          <w:szCs w:val="28"/>
        </w:rPr>
      </w:pPr>
      <w:r>
        <w:rPr>
          <w:rFonts w:hint="eastAsia"/>
          <w:sz w:val="28"/>
          <w:szCs w:val="28"/>
        </w:rPr>
        <w:t>坚持</w:t>
      </w:r>
      <w:r>
        <w:rPr>
          <w:sz w:val="28"/>
          <w:szCs w:val="28"/>
        </w:rPr>
        <w:t>绿色生产。</w:t>
      </w:r>
      <w:r>
        <w:rPr>
          <w:rFonts w:hint="eastAsia"/>
          <w:sz w:val="28"/>
          <w:szCs w:val="28"/>
        </w:rPr>
        <w:t>以绿色低碳产业集聚区建设为依托，</w:t>
      </w:r>
      <w:r>
        <w:rPr>
          <w:sz w:val="28"/>
          <w:szCs w:val="28"/>
        </w:rPr>
        <w:t>将绿色低碳理念有机融入</w:t>
      </w:r>
      <w:r>
        <w:rPr>
          <w:rFonts w:hint="eastAsia"/>
          <w:sz w:val="28"/>
          <w:szCs w:val="28"/>
        </w:rPr>
        <w:t>工业</w:t>
      </w:r>
      <w:r>
        <w:rPr>
          <w:sz w:val="28"/>
          <w:szCs w:val="28"/>
        </w:rPr>
        <w:t>生产全过程。</w:t>
      </w:r>
      <w:r>
        <w:rPr>
          <w:rFonts w:hint="eastAsia"/>
          <w:sz w:val="28"/>
          <w:szCs w:val="28"/>
        </w:rPr>
        <w:t>构建绿色低碳产业体系，重点发展“双碳”支撑产业，</w:t>
      </w:r>
      <w:r>
        <w:rPr>
          <w:sz w:val="28"/>
          <w:szCs w:val="28"/>
        </w:rPr>
        <w:t>加快推进绿色设计，带动绿色工厂、绿色产品、绿色园区和绿色供应链全面</w:t>
      </w:r>
      <w:r>
        <w:rPr>
          <w:rFonts w:hint="eastAsia"/>
          <w:sz w:val="28"/>
          <w:szCs w:val="28"/>
        </w:rPr>
        <w:t>发展</w:t>
      </w:r>
      <w:r>
        <w:rPr>
          <w:sz w:val="28"/>
          <w:szCs w:val="28"/>
        </w:rPr>
        <w:t>。以</w:t>
      </w:r>
      <w:r>
        <w:rPr>
          <w:sz w:val="28"/>
          <w:szCs w:val="28"/>
        </w:rPr>
        <w:t>“</w:t>
      </w:r>
      <w:r>
        <w:rPr>
          <w:sz w:val="28"/>
          <w:szCs w:val="28"/>
        </w:rPr>
        <w:t>无废园区</w:t>
      </w:r>
      <w:r>
        <w:rPr>
          <w:sz w:val="28"/>
          <w:szCs w:val="28"/>
        </w:rPr>
        <w:t>”</w:t>
      </w:r>
      <w:r>
        <w:rPr>
          <w:sz w:val="28"/>
          <w:szCs w:val="28"/>
        </w:rPr>
        <w:t>建设为载体，</w:t>
      </w:r>
      <w:r>
        <w:rPr>
          <w:rFonts w:hint="eastAsia"/>
          <w:sz w:val="28"/>
          <w:szCs w:val="28"/>
        </w:rPr>
        <w:t>遵循厂房集约化、生产洁净化、废物资源化、能源低碳化原则，积极探索并分类创建“绿色工厂”，</w:t>
      </w:r>
      <w:r>
        <w:rPr>
          <w:sz w:val="28"/>
          <w:szCs w:val="28"/>
        </w:rPr>
        <w:t>推动工业固体废物源头减量和资源</w:t>
      </w:r>
      <w:r>
        <w:rPr>
          <w:rFonts w:hint="eastAsia"/>
          <w:sz w:val="28"/>
          <w:szCs w:val="28"/>
        </w:rPr>
        <w:t>化</w:t>
      </w:r>
      <w:r>
        <w:rPr>
          <w:sz w:val="28"/>
          <w:szCs w:val="28"/>
        </w:rPr>
        <w:t>利用。（</w:t>
      </w:r>
      <w:r>
        <w:rPr>
          <w:rFonts w:hint="eastAsia"/>
          <w:sz w:val="28"/>
          <w:szCs w:val="28"/>
        </w:rPr>
        <w:t>责任单位：市工信局、市生态环境局</w:t>
      </w:r>
      <w:r>
        <w:rPr>
          <w:sz w:val="28"/>
          <w:szCs w:val="28"/>
        </w:rPr>
        <w:t>）</w:t>
      </w:r>
    </w:p>
    <w:p w:rsidR="005A1ADB" w:rsidRDefault="000B6ECF" w:rsidP="00033A19">
      <w:pPr>
        <w:adjustRightInd w:val="0"/>
        <w:snapToGrid w:val="0"/>
        <w:spacing w:line="360" w:lineRule="auto"/>
        <w:ind w:firstLineChars="196" w:firstLine="549"/>
        <w:rPr>
          <w:sz w:val="28"/>
          <w:szCs w:val="28"/>
        </w:rPr>
      </w:pPr>
      <w:r>
        <w:rPr>
          <w:rFonts w:hint="eastAsia"/>
          <w:sz w:val="28"/>
          <w:szCs w:val="28"/>
        </w:rPr>
        <w:t>强化绿色制造。以深化绿色制造产业发展为手段，积极转变传统制造业生产方式，降低</w:t>
      </w:r>
      <w:r>
        <w:rPr>
          <w:sz w:val="28"/>
          <w:szCs w:val="28"/>
        </w:rPr>
        <w:t>工业固体废物源头</w:t>
      </w:r>
      <w:r>
        <w:rPr>
          <w:rFonts w:hint="eastAsia"/>
          <w:sz w:val="28"/>
          <w:szCs w:val="28"/>
        </w:rPr>
        <w:t>产量。对创建绿色工厂、绿色产品和绿色供应链，实施绿色改造项目的企业给予支持。构建市场导向的绿色技术创新体系，强化节能降耗减污增效，支持工业绿色转型发展示范项目建设。（责任单位：市工信局、市发改委、市财政局、市金融办、人民银行长春中心支行和吉林银保监局）</w:t>
      </w:r>
    </w:p>
    <w:p w:rsidR="005A1ADB" w:rsidRDefault="000B6ECF">
      <w:pPr>
        <w:pStyle w:val="4"/>
      </w:pPr>
      <w:bookmarkStart w:id="74" w:name="_Toc18674"/>
      <w:r>
        <w:rPr>
          <w:rFonts w:hint="eastAsia"/>
        </w:rPr>
        <w:lastRenderedPageBreak/>
        <w:t>4</w:t>
      </w:r>
      <w:r>
        <w:rPr>
          <w:rFonts w:hint="eastAsia"/>
        </w:rPr>
        <w:t>.1.2</w:t>
      </w:r>
      <w:r>
        <w:t>促进</w:t>
      </w:r>
      <w:r>
        <w:rPr>
          <w:rFonts w:hint="eastAsia"/>
        </w:rPr>
        <w:t>工业</w:t>
      </w:r>
      <w:r>
        <w:t>生产</w:t>
      </w:r>
      <w:bookmarkEnd w:id="74"/>
      <w:r>
        <w:rPr>
          <w:rFonts w:hint="eastAsia"/>
        </w:rPr>
        <w:t>减污降碳</w:t>
      </w:r>
    </w:p>
    <w:p w:rsidR="005A1ADB" w:rsidRDefault="000B6ECF" w:rsidP="00033A19">
      <w:pPr>
        <w:adjustRightInd w:val="0"/>
        <w:snapToGrid w:val="0"/>
        <w:spacing w:line="360" w:lineRule="auto"/>
        <w:ind w:firstLineChars="196" w:firstLine="549"/>
        <w:rPr>
          <w:sz w:val="28"/>
          <w:szCs w:val="28"/>
        </w:rPr>
      </w:pPr>
      <w:r>
        <w:rPr>
          <w:sz w:val="28"/>
          <w:szCs w:val="28"/>
        </w:rPr>
        <w:t>推动工业领域绿色低碳发展。推动工业能源消费结构低碳化转型，</w:t>
      </w:r>
      <w:r>
        <w:rPr>
          <w:rFonts w:hint="eastAsia"/>
          <w:sz w:val="28"/>
          <w:szCs w:val="28"/>
        </w:rPr>
        <w:t>推进工业炉窑落后产能淘汰、升级改造和清洁能源替代</w:t>
      </w:r>
      <w:r>
        <w:rPr>
          <w:sz w:val="28"/>
          <w:szCs w:val="28"/>
        </w:rPr>
        <w:t>，</w:t>
      </w:r>
      <w:r>
        <w:rPr>
          <w:rFonts w:hint="eastAsia"/>
          <w:sz w:val="28"/>
          <w:szCs w:val="28"/>
        </w:rPr>
        <w:t>建设</w:t>
      </w:r>
      <w:r>
        <w:rPr>
          <w:sz w:val="28"/>
          <w:szCs w:val="28"/>
        </w:rPr>
        <w:t>一批具有示范带动作用的</w:t>
      </w:r>
      <w:r>
        <w:rPr>
          <w:rFonts w:hint="eastAsia"/>
          <w:sz w:val="28"/>
          <w:szCs w:val="28"/>
        </w:rPr>
        <w:t>零碳工厂</w:t>
      </w:r>
      <w:r>
        <w:rPr>
          <w:sz w:val="28"/>
          <w:szCs w:val="28"/>
        </w:rPr>
        <w:t>。开展工业企业绿色设计示范，加快智能化、轻量化、无害化、易回收、长寿命工业产品研发和推广应用。</w:t>
      </w:r>
      <w:r>
        <w:rPr>
          <w:rFonts w:hint="eastAsia"/>
          <w:sz w:val="28"/>
          <w:szCs w:val="28"/>
        </w:rPr>
        <w:t>从而有效激活工业固体废物源头减量和资源化利用作用，实现减污降碳。（责任单位：市生态环境局、市工信局）</w:t>
      </w:r>
    </w:p>
    <w:p w:rsidR="005A1ADB" w:rsidRDefault="000B6ECF" w:rsidP="00033A19">
      <w:pPr>
        <w:adjustRightInd w:val="0"/>
        <w:snapToGrid w:val="0"/>
        <w:spacing w:line="360" w:lineRule="auto"/>
        <w:ind w:firstLineChars="196" w:firstLine="549"/>
        <w:rPr>
          <w:sz w:val="28"/>
          <w:szCs w:val="28"/>
        </w:rPr>
      </w:pPr>
      <w:r>
        <w:rPr>
          <w:sz w:val="28"/>
          <w:szCs w:val="28"/>
        </w:rPr>
        <w:t>推进重点行业清洁低碳改造。</w:t>
      </w:r>
      <w:r>
        <w:rPr>
          <w:rFonts w:hint="eastAsia"/>
          <w:sz w:val="28"/>
          <w:szCs w:val="28"/>
        </w:rPr>
        <w:t>加快淘汰落后产能全面开展清洁生产审核和评价，推动钢铁、有色、化工、建材、电力、煤炭、石油、化学原料药、电镀、农副食品加</w:t>
      </w:r>
      <w:r>
        <w:rPr>
          <w:rFonts w:hint="eastAsia"/>
          <w:sz w:val="28"/>
          <w:szCs w:val="28"/>
        </w:rPr>
        <w:t>工、工业涂装、包装印刷等重点行业</w:t>
      </w:r>
      <w:r>
        <w:rPr>
          <w:rFonts w:hint="eastAsia"/>
          <w:sz w:val="28"/>
          <w:szCs w:val="28"/>
        </w:rPr>
        <w:t>“</w:t>
      </w:r>
      <w:r>
        <w:rPr>
          <w:rFonts w:hint="eastAsia"/>
          <w:sz w:val="28"/>
          <w:szCs w:val="28"/>
        </w:rPr>
        <w:t>一行一策”行绿色转型升级，加快存量企业及园区实施节能、节水、节材、减污、降碳等系统性清洁生产改造。</w:t>
      </w:r>
      <w:r>
        <w:rPr>
          <w:sz w:val="28"/>
          <w:szCs w:val="28"/>
        </w:rPr>
        <w:t>开展包装印刷和工业涂装行业的工艺改造和原料替代工作。</w:t>
      </w:r>
      <w:r>
        <w:rPr>
          <w:rFonts w:hint="eastAsia"/>
          <w:sz w:val="28"/>
          <w:szCs w:val="28"/>
        </w:rPr>
        <w:t>（责任单位：市工信局、市发改委）</w:t>
      </w:r>
    </w:p>
    <w:p w:rsidR="005A1ADB" w:rsidRDefault="000B6ECF" w:rsidP="00033A19">
      <w:pPr>
        <w:adjustRightInd w:val="0"/>
        <w:snapToGrid w:val="0"/>
        <w:spacing w:line="360" w:lineRule="auto"/>
        <w:ind w:firstLineChars="196" w:firstLine="549"/>
        <w:rPr>
          <w:sz w:val="28"/>
          <w:szCs w:val="28"/>
        </w:rPr>
      </w:pPr>
      <w:r>
        <w:rPr>
          <w:rFonts w:hint="eastAsia"/>
          <w:sz w:val="28"/>
          <w:szCs w:val="28"/>
        </w:rPr>
        <w:t>严格控制“两高”项目。以“三线一单”为抓手，严格项目准入，严控高耗能、高排放项目盲目上马，实现源头减量。加强“两高”行业耗煤管控，加快煤炭、建材等行业化解过剩产能和淘汰落后产能，促进现存“两高”行业的提质增效。推进工业结构优化升级，减少煤炭消费需求。（责任单位：市发改委、市工信局、市生态环境局</w:t>
      </w:r>
      <w:r>
        <w:rPr>
          <w:rFonts w:hint="eastAsia"/>
          <w:sz w:val="28"/>
          <w:szCs w:val="28"/>
        </w:rPr>
        <w:t>）</w:t>
      </w:r>
    </w:p>
    <w:p w:rsidR="005A1ADB" w:rsidRDefault="000B6ECF">
      <w:pPr>
        <w:pStyle w:val="4"/>
        <w:tabs>
          <w:tab w:val="center" w:pos="4153"/>
        </w:tabs>
      </w:pPr>
      <w:bookmarkStart w:id="75" w:name="_Toc6816"/>
      <w:r>
        <w:rPr>
          <w:rFonts w:hint="eastAsia"/>
        </w:rPr>
        <w:t>4.1.3</w:t>
      </w:r>
      <w:r>
        <w:t>加强利用处置能力建设</w:t>
      </w:r>
      <w:bookmarkEnd w:id="75"/>
      <w:r>
        <w:tab/>
      </w:r>
    </w:p>
    <w:p w:rsidR="005A1ADB" w:rsidRDefault="000B6ECF" w:rsidP="00033A19">
      <w:pPr>
        <w:adjustRightInd w:val="0"/>
        <w:snapToGrid w:val="0"/>
        <w:spacing w:line="360" w:lineRule="auto"/>
        <w:ind w:firstLineChars="196" w:firstLine="549"/>
        <w:rPr>
          <w:sz w:val="28"/>
          <w:szCs w:val="28"/>
        </w:rPr>
      </w:pPr>
      <w:r>
        <w:rPr>
          <w:rFonts w:hint="eastAsia"/>
          <w:sz w:val="28"/>
          <w:szCs w:val="28"/>
        </w:rPr>
        <w:t>拓宽工业固废综合利用渠道。强调技术创新与科技创新，积极探索</w:t>
      </w:r>
      <w:r>
        <w:rPr>
          <w:sz w:val="28"/>
          <w:szCs w:val="28"/>
        </w:rPr>
        <w:t>工业固体废物资源化利用</w:t>
      </w:r>
      <w:r>
        <w:rPr>
          <w:rFonts w:hint="eastAsia"/>
          <w:sz w:val="28"/>
          <w:szCs w:val="28"/>
        </w:rPr>
        <w:t>新方式，探索培养新型</w:t>
      </w:r>
      <w:r>
        <w:rPr>
          <w:sz w:val="28"/>
          <w:szCs w:val="28"/>
        </w:rPr>
        <w:t>工业固体废物资源化利用</w:t>
      </w:r>
      <w:r>
        <w:rPr>
          <w:rFonts w:hint="eastAsia"/>
          <w:sz w:val="28"/>
          <w:szCs w:val="28"/>
        </w:rPr>
        <w:t>产业链条。</w:t>
      </w:r>
      <w:r>
        <w:rPr>
          <w:sz w:val="28"/>
          <w:szCs w:val="28"/>
        </w:rPr>
        <w:t>组织开展工业固体废物资源综合利用评价工作，积极培育固体废物资源化利用骨干企业，实施示范引领行动，形成创新引领、产业带动和降碳示范效应，减少固体废物贮存量。</w:t>
      </w:r>
      <w:r>
        <w:rPr>
          <w:rFonts w:hint="eastAsia"/>
          <w:sz w:val="28"/>
          <w:szCs w:val="28"/>
        </w:rPr>
        <w:t>依托循环经</w:t>
      </w:r>
      <w:r>
        <w:rPr>
          <w:rFonts w:hint="eastAsia"/>
          <w:sz w:val="28"/>
          <w:szCs w:val="28"/>
        </w:rPr>
        <w:lastRenderedPageBreak/>
        <w:t>济产业开发区</w:t>
      </w:r>
      <w:r>
        <w:rPr>
          <w:sz w:val="28"/>
          <w:szCs w:val="28"/>
        </w:rPr>
        <w:t>，通过生产绿色建材、高效提取有价组分等途径提高综合利用质量，打造一批工业固体废物综合利用示范项目。</w:t>
      </w:r>
      <w:r>
        <w:rPr>
          <w:rFonts w:hint="eastAsia"/>
          <w:sz w:val="28"/>
          <w:szCs w:val="28"/>
        </w:rPr>
        <w:t>落实工业固体废物资源综合利用税收优惠政策。（责任单位：市工信局、市生</w:t>
      </w:r>
      <w:r>
        <w:rPr>
          <w:rFonts w:hint="eastAsia"/>
          <w:sz w:val="28"/>
          <w:szCs w:val="28"/>
        </w:rPr>
        <w:t>态环境局、市科技局、市税务局、市财政局、市城市管理局）</w:t>
      </w:r>
    </w:p>
    <w:p w:rsidR="005A1ADB" w:rsidRDefault="000B6ECF" w:rsidP="00033A19">
      <w:pPr>
        <w:adjustRightInd w:val="0"/>
        <w:snapToGrid w:val="0"/>
        <w:spacing w:line="360" w:lineRule="auto"/>
        <w:ind w:firstLineChars="196" w:firstLine="549"/>
        <w:rPr>
          <w:sz w:val="28"/>
          <w:szCs w:val="28"/>
        </w:rPr>
      </w:pPr>
      <w:r>
        <w:rPr>
          <w:rFonts w:hint="eastAsia"/>
          <w:sz w:val="28"/>
          <w:szCs w:val="28"/>
        </w:rPr>
        <w:t>完善基础设施配套建设。以现有工业固体废物处理设施为基础，全面提升处理设施配套和建设力度，补足缺口。引导并</w:t>
      </w:r>
      <w:r>
        <w:rPr>
          <w:sz w:val="28"/>
          <w:szCs w:val="28"/>
        </w:rPr>
        <w:t>鼓励燃煤发电厂、水泥、建材、钢铁等行业企业开展低值工业固体废物的协同利用处置，提升工业固体废物无害化处置能力。</w:t>
      </w:r>
      <w:r>
        <w:rPr>
          <w:rFonts w:hint="eastAsia"/>
          <w:sz w:val="28"/>
          <w:szCs w:val="28"/>
        </w:rPr>
        <w:t>加快国家级长春宽城资源循环利用基地建设，谋划实施循环经济开发区大宗固体废弃物综合利用项目，持续完善基础设施配套建设。（责任单位：市发改委、市工信局、市城市管理局）</w:t>
      </w:r>
    </w:p>
    <w:p w:rsidR="005A1ADB" w:rsidRDefault="000B6ECF">
      <w:pPr>
        <w:pStyle w:val="4"/>
      </w:pPr>
      <w:bookmarkStart w:id="76" w:name="_Toc8983"/>
      <w:r>
        <w:rPr>
          <w:rFonts w:hint="eastAsia"/>
        </w:rPr>
        <w:t>4.1.4</w:t>
      </w:r>
      <w:r>
        <w:rPr>
          <w:rFonts w:hint="eastAsia"/>
        </w:rPr>
        <w:t>建立全流程闭环管理</w:t>
      </w:r>
      <w:bookmarkEnd w:id="76"/>
      <w:r>
        <w:rPr>
          <w:rFonts w:hint="eastAsia"/>
        </w:rPr>
        <w:t>模式</w:t>
      </w:r>
    </w:p>
    <w:p w:rsidR="005A1ADB" w:rsidRDefault="000B6ECF" w:rsidP="00033A19">
      <w:pPr>
        <w:adjustRightInd w:val="0"/>
        <w:snapToGrid w:val="0"/>
        <w:spacing w:line="360" w:lineRule="auto"/>
        <w:ind w:firstLineChars="196" w:firstLine="549"/>
        <w:rPr>
          <w:sz w:val="28"/>
          <w:szCs w:val="28"/>
        </w:rPr>
      </w:pPr>
      <w:r>
        <w:rPr>
          <w:rFonts w:hint="eastAsia"/>
          <w:sz w:val="28"/>
          <w:szCs w:val="28"/>
        </w:rPr>
        <w:t>提升</w:t>
      </w:r>
      <w:r>
        <w:rPr>
          <w:sz w:val="28"/>
          <w:szCs w:val="28"/>
        </w:rPr>
        <w:t>工业固体废物排污</w:t>
      </w:r>
      <w:r>
        <w:rPr>
          <w:rFonts w:hint="eastAsia"/>
          <w:sz w:val="28"/>
          <w:szCs w:val="28"/>
        </w:rPr>
        <w:t>管控力度</w:t>
      </w:r>
      <w:r>
        <w:rPr>
          <w:sz w:val="28"/>
          <w:szCs w:val="28"/>
        </w:rPr>
        <w:t>。</w:t>
      </w:r>
      <w:r>
        <w:rPr>
          <w:rFonts w:hint="eastAsia"/>
          <w:sz w:val="28"/>
          <w:szCs w:val="28"/>
        </w:rPr>
        <w:t>加强审批部门对</w:t>
      </w:r>
      <w:r>
        <w:rPr>
          <w:rFonts w:hint="eastAsia"/>
          <w:sz w:val="28"/>
          <w:szCs w:val="28"/>
        </w:rPr>
        <w:t>产废单位的排污许可审批管控，严把审批关。建立</w:t>
      </w:r>
      <w:r>
        <w:rPr>
          <w:sz w:val="28"/>
          <w:szCs w:val="28"/>
        </w:rPr>
        <w:t>工业固体废物的种类、数量、流向、贮存、利用、处置</w:t>
      </w:r>
      <w:r>
        <w:rPr>
          <w:rFonts w:hint="eastAsia"/>
          <w:sz w:val="28"/>
          <w:szCs w:val="28"/>
        </w:rPr>
        <w:t>全链条闭环管理流程，加大经营性固体废物运输环节管控力度，严查无危险废物道路运输资质企业从事危险废物运输的行为。（责任单位：市交通运输局、市生态环境局</w:t>
      </w:r>
      <w:r>
        <w:rPr>
          <w:rFonts w:hint="eastAsia"/>
          <w:color w:val="FF0000"/>
          <w:sz w:val="28"/>
          <w:szCs w:val="28"/>
        </w:rPr>
        <w:t>、市卫生健康委</w:t>
      </w:r>
      <w:r>
        <w:rPr>
          <w:rFonts w:hint="eastAsia"/>
          <w:sz w:val="28"/>
          <w:szCs w:val="28"/>
        </w:rPr>
        <w:t>）</w:t>
      </w:r>
    </w:p>
    <w:p w:rsidR="005A1ADB" w:rsidRDefault="000B6ECF" w:rsidP="00033A19">
      <w:pPr>
        <w:adjustRightInd w:val="0"/>
        <w:snapToGrid w:val="0"/>
        <w:spacing w:line="360" w:lineRule="auto"/>
        <w:ind w:firstLineChars="196" w:firstLine="549"/>
        <w:rPr>
          <w:sz w:val="28"/>
          <w:szCs w:val="28"/>
        </w:rPr>
      </w:pPr>
      <w:r>
        <w:rPr>
          <w:sz w:val="28"/>
          <w:szCs w:val="28"/>
        </w:rPr>
        <w:t>建立</w:t>
      </w:r>
      <w:r>
        <w:rPr>
          <w:rFonts w:hint="eastAsia"/>
          <w:sz w:val="28"/>
          <w:szCs w:val="28"/>
        </w:rPr>
        <w:t>工业固体废物</w:t>
      </w:r>
      <w:r>
        <w:rPr>
          <w:sz w:val="28"/>
          <w:szCs w:val="28"/>
        </w:rPr>
        <w:t>长效管理机制。</w:t>
      </w:r>
      <w:r>
        <w:rPr>
          <w:rFonts w:hint="eastAsia"/>
          <w:sz w:val="28"/>
          <w:szCs w:val="28"/>
        </w:rPr>
        <w:t>落实固体废物违法有奖举报制度，建立完善网格化的巡查机制。进一步完善环境保护税征管协作机制，严厉查处直接向环境排放固体废物的违法行为，依法征收环境保护税。强化行政执法与刑事司法、检察公益诉讼的协调联动，实施环境违法黑名单和产业</w:t>
      </w:r>
      <w:r>
        <w:rPr>
          <w:rFonts w:hint="eastAsia"/>
          <w:sz w:val="28"/>
          <w:szCs w:val="28"/>
        </w:rPr>
        <w:t>禁入制度，形成环境执法高压震慑态势。（责任单位：市生态环境局、市公安局、市司法局、</w:t>
      </w:r>
      <w:r>
        <w:rPr>
          <w:rFonts w:hint="eastAsia"/>
          <w:color w:val="FF0000"/>
          <w:sz w:val="28"/>
          <w:szCs w:val="28"/>
        </w:rPr>
        <w:t>市卫生健康委、</w:t>
      </w:r>
      <w:r>
        <w:rPr>
          <w:rFonts w:hint="eastAsia"/>
          <w:sz w:val="28"/>
          <w:szCs w:val="28"/>
        </w:rPr>
        <w:t>市税务</w:t>
      </w:r>
      <w:r>
        <w:rPr>
          <w:rFonts w:hint="eastAsia"/>
          <w:sz w:val="28"/>
          <w:szCs w:val="28"/>
        </w:rPr>
        <w:lastRenderedPageBreak/>
        <w:t>局、市法院、市检察院）</w:t>
      </w:r>
    </w:p>
    <w:p w:rsidR="005A1ADB" w:rsidRDefault="000B6ECF">
      <w:pPr>
        <w:pStyle w:val="3"/>
        <w:rPr>
          <w:sz w:val="28"/>
        </w:rPr>
      </w:pPr>
      <w:bookmarkStart w:id="77" w:name="_Toc9754"/>
      <w:bookmarkStart w:id="78" w:name="_Toc25920"/>
      <w:bookmarkStart w:id="79" w:name="_Toc115079275"/>
      <w:bookmarkStart w:id="80" w:name="_Toc104561698"/>
      <w:bookmarkStart w:id="81" w:name="_Toc111199992"/>
      <w:r>
        <w:rPr>
          <w:rFonts w:hint="eastAsia"/>
          <w:sz w:val="28"/>
        </w:rPr>
        <w:t xml:space="preserve">4.2 </w:t>
      </w:r>
      <w:r>
        <w:rPr>
          <w:rFonts w:hint="eastAsia"/>
          <w:sz w:val="28"/>
        </w:rPr>
        <w:t>促进农业农村绿色低碳发展，提升主要农业固体废物综合利用水平</w:t>
      </w:r>
      <w:bookmarkEnd w:id="77"/>
      <w:bookmarkEnd w:id="78"/>
      <w:bookmarkEnd w:id="79"/>
      <w:bookmarkEnd w:id="80"/>
      <w:bookmarkEnd w:id="81"/>
    </w:p>
    <w:p w:rsidR="005A1ADB" w:rsidRDefault="000B6ECF">
      <w:pPr>
        <w:pStyle w:val="4"/>
      </w:pPr>
      <w:r>
        <w:rPr>
          <w:rFonts w:hint="eastAsia"/>
        </w:rPr>
        <w:t>4.2.1</w:t>
      </w:r>
      <w:r>
        <w:rPr>
          <w:rFonts w:hint="eastAsia"/>
        </w:rPr>
        <w:t>创新绿色农业发展方式</w:t>
      </w:r>
    </w:p>
    <w:p w:rsidR="005A1ADB" w:rsidRDefault="000B6ECF" w:rsidP="00033A19">
      <w:pPr>
        <w:adjustRightInd w:val="0"/>
        <w:snapToGrid w:val="0"/>
        <w:spacing w:line="360" w:lineRule="auto"/>
        <w:ind w:firstLineChars="196" w:firstLine="549"/>
        <w:rPr>
          <w:sz w:val="28"/>
          <w:szCs w:val="28"/>
        </w:rPr>
      </w:pPr>
      <w:r>
        <w:rPr>
          <w:rFonts w:hint="eastAsia"/>
          <w:sz w:val="28"/>
          <w:szCs w:val="28"/>
        </w:rPr>
        <w:t>推进全域标准化生产，助力农业废弃物源头减量。健全完善全市农业标准体系，突出农产品产地环境保护、生产过程控制、收储运管理等关键环节，建立农业标准化生产技术规程体系，实现农业生产产前、产中、产后各环节有标可依，积极推行减量化生产和清洁生产技术，促进农药包装废弃物等农业投入品的源头减量。（责任单位：市农业农村局、市生态环境局、市市场监督管理局）</w:t>
      </w:r>
    </w:p>
    <w:p w:rsidR="005A1ADB" w:rsidRDefault="000B6ECF" w:rsidP="00033A19">
      <w:pPr>
        <w:adjustRightInd w:val="0"/>
        <w:snapToGrid w:val="0"/>
        <w:spacing w:line="360" w:lineRule="auto"/>
        <w:ind w:firstLineChars="196" w:firstLine="549"/>
        <w:rPr>
          <w:sz w:val="28"/>
          <w:szCs w:val="28"/>
        </w:rPr>
      </w:pPr>
      <w:r>
        <w:rPr>
          <w:rFonts w:hint="eastAsia"/>
          <w:sz w:val="28"/>
          <w:szCs w:val="28"/>
        </w:rPr>
        <w:t>打造现代农业示范区，发展生态休闲观光农业。充分发挥集种植养殖、农事体验、休闲观光、文化传承等于一体的特色生态休闲观光农业优势，加快培育休闲农业和乡村旅游、农业特色小镇等发</w:t>
      </w:r>
      <w:r>
        <w:rPr>
          <w:rFonts w:hint="eastAsia"/>
          <w:sz w:val="28"/>
          <w:szCs w:val="28"/>
        </w:rPr>
        <w:t>展亮点，转变农业产业发展结构，降低农业固体废物源头产量，优化资源化处理方式，实现产业优化、废物减化双向发展目标。（责任单位：市农业农村局）</w:t>
      </w:r>
    </w:p>
    <w:p w:rsidR="005A1ADB" w:rsidRDefault="000B6ECF" w:rsidP="00033A19">
      <w:pPr>
        <w:adjustRightInd w:val="0"/>
        <w:snapToGrid w:val="0"/>
        <w:spacing w:line="360" w:lineRule="auto"/>
        <w:ind w:firstLineChars="196" w:firstLine="549"/>
        <w:rPr>
          <w:sz w:val="28"/>
          <w:szCs w:val="28"/>
        </w:rPr>
      </w:pPr>
      <w:r>
        <w:rPr>
          <w:sz w:val="28"/>
          <w:szCs w:val="28"/>
        </w:rPr>
        <w:t>推进畜禽养殖标准化建设。以建立种养循环发展机制为核心，以规模养殖场为重点，加强养殖场环保配套设施建设与运维，促进畜禽粪污综合利用。推进规模化、标准化养殖场建设改造，鼓励畜禽养殖数字化管理，加快畜牧业转型升级和绿色发展，推动农业领域碳达峰碳中和。</w:t>
      </w:r>
      <w:r>
        <w:rPr>
          <w:rFonts w:hint="eastAsia"/>
          <w:sz w:val="28"/>
          <w:szCs w:val="28"/>
        </w:rPr>
        <w:t>（责任单位：市畜牧局、市农业农村局、市生态环境局）</w:t>
      </w:r>
    </w:p>
    <w:p w:rsidR="005A1ADB" w:rsidRDefault="000B6ECF">
      <w:pPr>
        <w:pStyle w:val="4"/>
      </w:pPr>
      <w:bookmarkStart w:id="82" w:name="_Toc27331"/>
      <w:r>
        <w:rPr>
          <w:rFonts w:hint="eastAsia"/>
        </w:rPr>
        <w:lastRenderedPageBreak/>
        <w:t>4.2.2</w:t>
      </w:r>
      <w:r>
        <w:t>完善废弃物收储运体系</w:t>
      </w:r>
      <w:bookmarkEnd w:id="82"/>
    </w:p>
    <w:p w:rsidR="005A1ADB" w:rsidRDefault="000B6ECF" w:rsidP="00033A19">
      <w:pPr>
        <w:adjustRightInd w:val="0"/>
        <w:snapToGrid w:val="0"/>
        <w:spacing w:line="360" w:lineRule="auto"/>
        <w:ind w:firstLineChars="196" w:firstLine="549"/>
        <w:rPr>
          <w:sz w:val="28"/>
          <w:szCs w:val="28"/>
        </w:rPr>
      </w:pPr>
      <w:r>
        <w:rPr>
          <w:rFonts w:hint="eastAsia"/>
          <w:sz w:val="28"/>
          <w:szCs w:val="28"/>
        </w:rPr>
        <w:t>开展秸秆收储运体系建设。推进规范化、标准化收</w:t>
      </w:r>
      <w:r>
        <w:rPr>
          <w:rFonts w:hint="eastAsia"/>
          <w:sz w:val="28"/>
          <w:szCs w:val="28"/>
        </w:rPr>
        <w:t>储网络建设，持续提高“五化”利用能力。建立秸秆标准化收储中心，建立专业化收储运队伍，培育多元化市场化运营模式，以政府引导、企业运营、农户配合为原则，建设集打捆压块、储存运输和加工利用一体化的秸秆收储网络体系。（责任单位：市农业农村局）</w:t>
      </w:r>
      <w:r>
        <w:rPr>
          <w:sz w:val="28"/>
          <w:szCs w:val="28"/>
        </w:rPr>
        <w:t xml:space="preserve"> </w:t>
      </w:r>
    </w:p>
    <w:p w:rsidR="005A1ADB" w:rsidRDefault="000B6ECF" w:rsidP="00033A19">
      <w:pPr>
        <w:adjustRightInd w:val="0"/>
        <w:snapToGrid w:val="0"/>
        <w:spacing w:line="360" w:lineRule="auto"/>
        <w:ind w:firstLineChars="196" w:firstLine="549"/>
        <w:rPr>
          <w:sz w:val="28"/>
          <w:szCs w:val="28"/>
        </w:rPr>
      </w:pPr>
      <w:r>
        <w:rPr>
          <w:sz w:val="28"/>
          <w:szCs w:val="28"/>
        </w:rPr>
        <w:t>建立健全废旧农膜回收体系。加强农膜底数清查，完善农用薄膜残留监测制度。建立全市农膜回收信息调度制度，摸清农膜使用及回收情况，做到应收尽收。以回收、处理等环节为重点，建立</w:t>
      </w:r>
      <w:r>
        <w:rPr>
          <w:rFonts w:hint="eastAsia"/>
          <w:sz w:val="28"/>
          <w:szCs w:val="28"/>
        </w:rPr>
        <w:t>“</w:t>
      </w:r>
      <w:r>
        <w:rPr>
          <w:sz w:val="28"/>
          <w:szCs w:val="28"/>
        </w:rPr>
        <w:t>政府引导、市场主导、企业主体、农户参与</w:t>
      </w:r>
      <w:r>
        <w:rPr>
          <w:rFonts w:hint="eastAsia"/>
          <w:sz w:val="28"/>
          <w:szCs w:val="28"/>
        </w:rPr>
        <w:t>”</w:t>
      </w:r>
      <w:r>
        <w:rPr>
          <w:sz w:val="28"/>
          <w:szCs w:val="28"/>
        </w:rPr>
        <w:t>的废旧农膜回收利用体系。</w:t>
      </w:r>
      <w:r>
        <w:rPr>
          <w:rFonts w:hint="eastAsia"/>
          <w:sz w:val="28"/>
          <w:szCs w:val="28"/>
        </w:rPr>
        <w:t>（责任单位：市农业农村局）</w:t>
      </w:r>
    </w:p>
    <w:p w:rsidR="005A1ADB" w:rsidRDefault="000B6ECF" w:rsidP="00033A19">
      <w:pPr>
        <w:adjustRightInd w:val="0"/>
        <w:snapToGrid w:val="0"/>
        <w:spacing w:line="360" w:lineRule="auto"/>
        <w:ind w:firstLineChars="196" w:firstLine="549"/>
        <w:rPr>
          <w:sz w:val="28"/>
          <w:szCs w:val="28"/>
        </w:rPr>
      </w:pPr>
      <w:r>
        <w:rPr>
          <w:sz w:val="28"/>
          <w:szCs w:val="28"/>
        </w:rPr>
        <w:t>完善农药包装</w:t>
      </w:r>
      <w:r>
        <w:rPr>
          <w:sz w:val="28"/>
          <w:szCs w:val="28"/>
        </w:rPr>
        <w:t>废弃物回收体系。按照</w:t>
      </w:r>
      <w:r>
        <w:rPr>
          <w:rFonts w:hint="eastAsia"/>
          <w:sz w:val="28"/>
          <w:szCs w:val="28"/>
        </w:rPr>
        <w:t>“</w:t>
      </w:r>
      <w:r>
        <w:rPr>
          <w:sz w:val="28"/>
          <w:szCs w:val="28"/>
        </w:rPr>
        <w:t>谁生产、经营，谁回收</w:t>
      </w:r>
      <w:r>
        <w:rPr>
          <w:rFonts w:hint="eastAsia"/>
          <w:sz w:val="28"/>
          <w:szCs w:val="28"/>
        </w:rPr>
        <w:t>”</w:t>
      </w:r>
      <w:r>
        <w:rPr>
          <w:sz w:val="28"/>
          <w:szCs w:val="28"/>
        </w:rPr>
        <w:t>原则，进一步压实农药生产者、经营者和使用者回收处理农药包装废弃物的主体责任。鼓励利用互联网技术和信息化手段，做好回收处理全过程溯源管理。优化农药废弃包装物回收网点设置，实现回收点全域覆盖。</w:t>
      </w:r>
      <w:r>
        <w:rPr>
          <w:rFonts w:hint="eastAsia"/>
          <w:sz w:val="28"/>
          <w:szCs w:val="28"/>
        </w:rPr>
        <w:t>（责任单位：市农业农村局、市生态环境局）</w:t>
      </w:r>
    </w:p>
    <w:p w:rsidR="005A1ADB" w:rsidRDefault="000B6ECF">
      <w:pPr>
        <w:pStyle w:val="4"/>
      </w:pPr>
      <w:bookmarkStart w:id="83" w:name="_Toc15669"/>
      <w:r>
        <w:rPr>
          <w:rFonts w:hint="eastAsia"/>
        </w:rPr>
        <w:t>4.2.3</w:t>
      </w:r>
      <w:r>
        <w:t>推动农业废弃物利用处置</w:t>
      </w:r>
      <w:bookmarkEnd w:id="83"/>
    </w:p>
    <w:p w:rsidR="005A1ADB" w:rsidRDefault="000B6ECF" w:rsidP="00033A19">
      <w:pPr>
        <w:adjustRightInd w:val="0"/>
        <w:snapToGrid w:val="0"/>
        <w:spacing w:line="360" w:lineRule="auto"/>
        <w:ind w:firstLineChars="196" w:firstLine="549"/>
        <w:rPr>
          <w:sz w:val="28"/>
          <w:szCs w:val="28"/>
        </w:rPr>
      </w:pPr>
      <w:r>
        <w:rPr>
          <w:rFonts w:hint="eastAsia"/>
          <w:sz w:val="28"/>
          <w:szCs w:val="28"/>
        </w:rPr>
        <w:t>推进农业废弃物回收利用处置体系建设。建立完善地膜回收与利用网络体系，大力推进地膜全量回收、资源化利用和无害化处理。加强农药废弃包装物回收处置体系建设，督促农药生产者、经营者和使用者履行回收处理义务，推进建</w:t>
      </w:r>
      <w:r>
        <w:rPr>
          <w:rFonts w:hint="eastAsia"/>
          <w:sz w:val="28"/>
          <w:szCs w:val="28"/>
        </w:rPr>
        <w:t>设区（县）、乡、村农药包装废弃物回收站（点），建立回收台帐。加强已建成农药包装废弃物回收站（点）管理，对收集的农药包装废弃物进行妥善贮存，不得擅自倾倒、堆放、遗撒农药包装废弃物。（责任单位：市农业农村局、市生态环境局）</w:t>
      </w:r>
    </w:p>
    <w:p w:rsidR="005A1ADB" w:rsidRDefault="000B6ECF" w:rsidP="00033A19">
      <w:pPr>
        <w:adjustRightInd w:val="0"/>
        <w:snapToGrid w:val="0"/>
        <w:spacing w:line="360" w:lineRule="auto"/>
        <w:ind w:firstLineChars="196" w:firstLine="549"/>
        <w:rPr>
          <w:sz w:val="28"/>
          <w:szCs w:val="28"/>
        </w:rPr>
      </w:pPr>
      <w:r>
        <w:rPr>
          <w:rFonts w:hint="eastAsia"/>
          <w:sz w:val="28"/>
          <w:szCs w:val="28"/>
        </w:rPr>
        <w:lastRenderedPageBreak/>
        <w:t>全面推进秸秆综合利用。探索建立以镇、村、企业或经纪人为主体的秸秆收集储存体系，加大秸秆资源化利用先进技术和新型市场模式的集成推广，推动形成长效运行机制。推广秸秆还田模式，推进秸秆肥料化利用；落实“秸秆变肉”工程实施，推进秸秆饲料化利用，推进秸秆能源化利用，推进秸秆基料化利用。统筹农业固体废物</w:t>
      </w:r>
      <w:r>
        <w:rPr>
          <w:rFonts w:hint="eastAsia"/>
          <w:sz w:val="28"/>
          <w:szCs w:val="28"/>
        </w:rPr>
        <w:t>能源化利用和农村清洁能源供应，推动农村发展生物质能，推进生物质能热电联产项目建设投产。加快推进中韩示范区秸秆综合利用产业园建设项目，谋划实施农安县秸秆能源化、饲料化利用项目。（责任单位：市农业农村局、市发改委、市工信局、市畜牧局、市科技局）</w:t>
      </w:r>
    </w:p>
    <w:p w:rsidR="005A1ADB" w:rsidRDefault="000B6ECF" w:rsidP="00033A19">
      <w:pPr>
        <w:adjustRightInd w:val="0"/>
        <w:snapToGrid w:val="0"/>
        <w:spacing w:line="360" w:lineRule="auto"/>
        <w:ind w:firstLineChars="196" w:firstLine="549"/>
        <w:rPr>
          <w:sz w:val="28"/>
          <w:szCs w:val="28"/>
        </w:rPr>
      </w:pPr>
      <w:r>
        <w:rPr>
          <w:rFonts w:hint="eastAsia"/>
          <w:sz w:val="28"/>
          <w:szCs w:val="28"/>
        </w:rPr>
        <w:t>加强畜禽粪污资源化利用。以畜禽粪肥还田利用为核心，普及推广“畜禽粪污</w:t>
      </w:r>
      <w:r>
        <w:rPr>
          <w:rFonts w:hint="eastAsia"/>
          <w:sz w:val="28"/>
          <w:szCs w:val="28"/>
        </w:rPr>
        <w:t>+</w:t>
      </w:r>
      <w:r>
        <w:rPr>
          <w:rFonts w:hint="eastAsia"/>
          <w:sz w:val="28"/>
          <w:szCs w:val="28"/>
        </w:rPr>
        <w:t>玉米秸秆</w:t>
      </w:r>
      <w:r>
        <w:rPr>
          <w:rFonts w:hint="eastAsia"/>
          <w:sz w:val="28"/>
          <w:szCs w:val="28"/>
        </w:rPr>
        <w:t>+</w:t>
      </w:r>
      <w:r>
        <w:rPr>
          <w:rFonts w:hint="eastAsia"/>
          <w:sz w:val="28"/>
          <w:szCs w:val="28"/>
        </w:rPr>
        <w:t>蚯蚓养殖</w:t>
      </w:r>
      <w:r>
        <w:rPr>
          <w:rFonts w:hint="eastAsia"/>
          <w:sz w:val="28"/>
          <w:szCs w:val="28"/>
        </w:rPr>
        <w:t>+</w:t>
      </w:r>
      <w:r>
        <w:rPr>
          <w:rFonts w:hint="eastAsia"/>
          <w:sz w:val="28"/>
          <w:szCs w:val="28"/>
        </w:rPr>
        <w:t>肉（蛋）鸡饲养</w:t>
      </w:r>
      <w:r>
        <w:rPr>
          <w:rFonts w:hint="eastAsia"/>
          <w:sz w:val="28"/>
          <w:szCs w:val="28"/>
        </w:rPr>
        <w:t>+</w:t>
      </w:r>
      <w:r>
        <w:rPr>
          <w:rFonts w:hint="eastAsia"/>
          <w:sz w:val="28"/>
          <w:szCs w:val="28"/>
        </w:rPr>
        <w:t>有机种植”于一体的全产业链生态循环发展等实用新技术新模式，形成措施精准、模式科学的资源化利用技术体系。摸索粪污就地还田、冬储夏用、转运集中处置等适合本地区发展的模式。谋划实施榆树市畜禽粪污无害化处理和资源化利用项目、双阳区荣园农业服务有限公司养殖粪水全量还田项目、九台区粪污处理中心建设项目。（责任单位：市畜牧局、市生态环境局）</w:t>
      </w:r>
    </w:p>
    <w:p w:rsidR="005A1ADB" w:rsidRDefault="000B6ECF" w:rsidP="00033A19">
      <w:pPr>
        <w:adjustRightInd w:val="0"/>
        <w:snapToGrid w:val="0"/>
        <w:spacing w:line="360" w:lineRule="auto"/>
        <w:ind w:firstLineChars="196" w:firstLine="549"/>
        <w:rPr>
          <w:sz w:val="28"/>
          <w:szCs w:val="28"/>
        </w:rPr>
      </w:pPr>
      <w:r>
        <w:rPr>
          <w:sz w:val="28"/>
          <w:szCs w:val="28"/>
        </w:rPr>
        <w:t>推动废旧农膜利用技术创新。积极引导废旧农膜回收加工企业加强再利用技术创新，研</w:t>
      </w:r>
      <w:r>
        <w:rPr>
          <w:sz w:val="28"/>
          <w:szCs w:val="28"/>
        </w:rPr>
        <w:t>究开发和引进推广废旧农膜再生加工技术，延伸产业链条，提高废旧农膜回收加工产品附加值。</w:t>
      </w:r>
      <w:r>
        <w:rPr>
          <w:rFonts w:hint="eastAsia"/>
          <w:sz w:val="28"/>
          <w:szCs w:val="28"/>
        </w:rPr>
        <w:t>（责任单位：市农业农村局、市科技局）</w:t>
      </w:r>
    </w:p>
    <w:p w:rsidR="005A1ADB" w:rsidRDefault="000B6ECF" w:rsidP="00033A19">
      <w:pPr>
        <w:adjustRightInd w:val="0"/>
        <w:snapToGrid w:val="0"/>
        <w:spacing w:line="360" w:lineRule="auto"/>
        <w:ind w:firstLineChars="196" w:firstLine="549"/>
        <w:rPr>
          <w:sz w:val="28"/>
          <w:szCs w:val="28"/>
        </w:rPr>
      </w:pPr>
      <w:r>
        <w:rPr>
          <w:sz w:val="28"/>
          <w:szCs w:val="28"/>
        </w:rPr>
        <w:t>保障农药包装废弃物安全处置。完善农药包装废弃物纳入危险废物豁免管理清单背景下的利用处置协调机制，保障回收的农药包装废弃物</w:t>
      </w:r>
      <w:r>
        <w:rPr>
          <w:sz w:val="28"/>
          <w:szCs w:val="28"/>
        </w:rPr>
        <w:t>100%</w:t>
      </w:r>
      <w:r>
        <w:rPr>
          <w:sz w:val="28"/>
          <w:szCs w:val="28"/>
        </w:rPr>
        <w:t>无害化处置。探索拓宽农药废弃包装物的资源化利用渠道，做好回收和处理的衔接，确保回收的农药包装废弃物及时安全处置。</w:t>
      </w:r>
      <w:r>
        <w:rPr>
          <w:rFonts w:hint="eastAsia"/>
          <w:sz w:val="28"/>
          <w:szCs w:val="28"/>
        </w:rPr>
        <w:lastRenderedPageBreak/>
        <w:t>（责任单位：市农业农村局、市生态环境局）</w:t>
      </w:r>
    </w:p>
    <w:p w:rsidR="005A1ADB" w:rsidRDefault="000B6ECF">
      <w:pPr>
        <w:pStyle w:val="3"/>
        <w:rPr>
          <w:sz w:val="28"/>
        </w:rPr>
      </w:pPr>
      <w:bookmarkStart w:id="84" w:name="_Toc104561699"/>
      <w:bookmarkStart w:id="85" w:name="_Toc28888"/>
      <w:bookmarkStart w:id="86" w:name="_Toc111199993"/>
      <w:bookmarkStart w:id="87" w:name="_Toc2296"/>
      <w:bookmarkStart w:id="88" w:name="_Toc115079276"/>
      <w:r>
        <w:rPr>
          <w:rFonts w:hint="eastAsia"/>
          <w:sz w:val="28"/>
        </w:rPr>
        <w:t xml:space="preserve">4.3 </w:t>
      </w:r>
      <w:r>
        <w:rPr>
          <w:rFonts w:hint="eastAsia"/>
          <w:sz w:val="28"/>
        </w:rPr>
        <w:t>推动形成绿色低碳生活方式，促进生活源固体废物减量化、资源化</w:t>
      </w:r>
      <w:bookmarkEnd w:id="84"/>
      <w:bookmarkEnd w:id="85"/>
      <w:bookmarkEnd w:id="86"/>
      <w:bookmarkEnd w:id="87"/>
      <w:bookmarkEnd w:id="88"/>
    </w:p>
    <w:p w:rsidR="005A1ADB" w:rsidRDefault="000B6ECF">
      <w:pPr>
        <w:pStyle w:val="4"/>
      </w:pPr>
      <w:bookmarkStart w:id="89" w:name="_Toc995"/>
      <w:r>
        <w:rPr>
          <w:rFonts w:hint="eastAsia"/>
        </w:rPr>
        <w:t>4.3.1</w:t>
      </w:r>
      <w:r>
        <w:t>推动生活垃圾源头减量</w:t>
      </w:r>
      <w:bookmarkEnd w:id="89"/>
    </w:p>
    <w:p w:rsidR="005A1ADB" w:rsidRDefault="000B6ECF" w:rsidP="00033A19">
      <w:pPr>
        <w:adjustRightInd w:val="0"/>
        <w:snapToGrid w:val="0"/>
        <w:spacing w:line="360" w:lineRule="auto"/>
        <w:ind w:firstLineChars="196" w:firstLine="549"/>
        <w:rPr>
          <w:sz w:val="28"/>
          <w:szCs w:val="28"/>
        </w:rPr>
      </w:pPr>
      <w:r>
        <w:rPr>
          <w:rFonts w:hint="eastAsia"/>
          <w:sz w:val="28"/>
          <w:szCs w:val="28"/>
        </w:rPr>
        <w:t>积极倡导</w:t>
      </w:r>
      <w:r>
        <w:rPr>
          <w:rFonts w:hint="eastAsia"/>
          <w:sz w:val="28"/>
          <w:szCs w:val="28"/>
        </w:rPr>
        <w:t>绿色生活方式。</w:t>
      </w:r>
      <w:r>
        <w:rPr>
          <w:sz w:val="28"/>
          <w:szCs w:val="28"/>
        </w:rPr>
        <w:t>加大绿色生活宣传，引导公众在衣食住行等方面践行简约适度、绿色低碳的生活方式。</w:t>
      </w:r>
      <w:r>
        <w:rPr>
          <w:rFonts w:hint="eastAsia"/>
          <w:sz w:val="28"/>
          <w:szCs w:val="28"/>
        </w:rPr>
        <w:t>大型超市、大型商场、农贸市场等场所，提倡重提菜篮子、布袋子。鼓励</w:t>
      </w:r>
      <w:r>
        <w:rPr>
          <w:rFonts w:hint="eastAsia"/>
          <w:sz w:val="28"/>
          <w:szCs w:val="28"/>
        </w:rPr>
        <w:t>A</w:t>
      </w:r>
      <w:r>
        <w:rPr>
          <w:rFonts w:hint="eastAsia"/>
          <w:sz w:val="28"/>
          <w:szCs w:val="28"/>
        </w:rPr>
        <w:t>级旅游景区不提供、销售一次性不可降解塑料袋、塑料餐具。积极</w:t>
      </w:r>
      <w:r>
        <w:rPr>
          <w:sz w:val="28"/>
          <w:szCs w:val="28"/>
        </w:rPr>
        <w:t>创建</w:t>
      </w:r>
      <w:r>
        <w:rPr>
          <w:rFonts w:hint="eastAsia"/>
          <w:sz w:val="28"/>
          <w:szCs w:val="28"/>
        </w:rPr>
        <w:t>和培育</w:t>
      </w:r>
      <w:r>
        <w:rPr>
          <w:rFonts w:hint="eastAsia"/>
          <w:sz w:val="28"/>
          <w:szCs w:val="28"/>
        </w:rPr>
        <w:t>“</w:t>
      </w:r>
      <w:r>
        <w:rPr>
          <w:rFonts w:hint="eastAsia"/>
          <w:sz w:val="28"/>
          <w:szCs w:val="28"/>
        </w:rPr>
        <w:t>绿色</w:t>
      </w:r>
      <w:r>
        <w:rPr>
          <w:sz w:val="28"/>
          <w:szCs w:val="28"/>
        </w:rPr>
        <w:t>商场</w:t>
      </w:r>
      <w:r>
        <w:rPr>
          <w:rFonts w:hint="eastAsia"/>
          <w:sz w:val="28"/>
          <w:szCs w:val="28"/>
        </w:rPr>
        <w:t>”</w:t>
      </w:r>
      <w:r>
        <w:rPr>
          <w:sz w:val="28"/>
          <w:szCs w:val="28"/>
        </w:rPr>
        <w:t>、</w:t>
      </w:r>
      <w:r>
        <w:rPr>
          <w:rFonts w:hint="eastAsia"/>
          <w:sz w:val="28"/>
          <w:szCs w:val="28"/>
        </w:rPr>
        <w:t>“</w:t>
      </w:r>
      <w:r>
        <w:rPr>
          <w:sz w:val="28"/>
          <w:szCs w:val="28"/>
        </w:rPr>
        <w:t>无废展馆</w:t>
      </w:r>
      <w:r>
        <w:rPr>
          <w:rFonts w:hint="eastAsia"/>
          <w:sz w:val="28"/>
          <w:szCs w:val="28"/>
        </w:rPr>
        <w:t>”</w:t>
      </w:r>
      <w:r>
        <w:rPr>
          <w:sz w:val="28"/>
          <w:szCs w:val="28"/>
        </w:rPr>
        <w:t>等生活领域</w:t>
      </w:r>
      <w:r>
        <w:rPr>
          <w:rFonts w:hint="eastAsia"/>
          <w:sz w:val="28"/>
          <w:szCs w:val="28"/>
        </w:rPr>
        <w:t>“</w:t>
      </w:r>
      <w:r>
        <w:rPr>
          <w:sz w:val="28"/>
          <w:szCs w:val="28"/>
        </w:rPr>
        <w:t>无废细胞工程</w:t>
      </w:r>
      <w:r>
        <w:rPr>
          <w:rFonts w:hint="eastAsia"/>
          <w:sz w:val="28"/>
          <w:szCs w:val="28"/>
        </w:rPr>
        <w:t>”</w:t>
      </w:r>
      <w:r>
        <w:rPr>
          <w:sz w:val="28"/>
          <w:szCs w:val="28"/>
        </w:rPr>
        <w:t>，</w:t>
      </w:r>
      <w:r>
        <w:rPr>
          <w:rFonts w:hint="eastAsia"/>
          <w:sz w:val="28"/>
          <w:szCs w:val="28"/>
        </w:rPr>
        <w:t>试点推进绿色机关、绿色家庭、绿色学校、绿色社区、绿色出行的新型生活方式</w:t>
      </w:r>
      <w:r>
        <w:rPr>
          <w:sz w:val="28"/>
          <w:szCs w:val="28"/>
        </w:rPr>
        <w:t>。</w:t>
      </w:r>
      <w:r>
        <w:rPr>
          <w:rFonts w:hint="eastAsia"/>
          <w:sz w:val="28"/>
          <w:szCs w:val="28"/>
        </w:rPr>
        <w:t>（责任单位：各成员单位）</w:t>
      </w:r>
    </w:p>
    <w:p w:rsidR="005A1ADB" w:rsidRDefault="000B6ECF" w:rsidP="00033A19">
      <w:pPr>
        <w:adjustRightInd w:val="0"/>
        <w:snapToGrid w:val="0"/>
        <w:spacing w:line="360" w:lineRule="auto"/>
        <w:ind w:firstLineChars="196" w:firstLine="549"/>
        <w:rPr>
          <w:sz w:val="28"/>
          <w:szCs w:val="28"/>
        </w:rPr>
      </w:pPr>
      <w:r>
        <w:rPr>
          <w:rFonts w:hint="eastAsia"/>
          <w:sz w:val="28"/>
          <w:szCs w:val="28"/>
        </w:rPr>
        <w:t>大力推广绿色包装。</w:t>
      </w:r>
      <w:r>
        <w:rPr>
          <w:sz w:val="28"/>
          <w:szCs w:val="28"/>
        </w:rPr>
        <w:t>促进塑料等包装物源头减量，</w:t>
      </w:r>
      <w:r>
        <w:rPr>
          <w:rFonts w:hint="eastAsia"/>
          <w:sz w:val="28"/>
          <w:szCs w:val="28"/>
        </w:rPr>
        <w:t>探索实行生产者责任延伸制度，与电商外卖平台、再生资源回收企业、社会组织等联合开展包装回收试点</w:t>
      </w:r>
      <w:r>
        <w:rPr>
          <w:rFonts w:hint="eastAsia"/>
          <w:sz w:val="28"/>
          <w:szCs w:val="28"/>
        </w:rPr>
        <w:t>行动。进一步减少编织袋和胶带使用量，推广使用可循环、可降解包装，鼓励使用生物基材料的环保包装制品。（责任单位：市邮政管理局、市工信局、市城市管理局、市市场监督管理局、市商务局、市民政局）</w:t>
      </w:r>
    </w:p>
    <w:p w:rsidR="005A1ADB" w:rsidRDefault="000B6ECF" w:rsidP="00033A19">
      <w:pPr>
        <w:adjustRightInd w:val="0"/>
        <w:snapToGrid w:val="0"/>
        <w:spacing w:line="360" w:lineRule="auto"/>
        <w:ind w:firstLineChars="196" w:firstLine="549"/>
        <w:rPr>
          <w:sz w:val="28"/>
          <w:szCs w:val="28"/>
        </w:rPr>
      </w:pPr>
      <w:r>
        <w:rPr>
          <w:sz w:val="28"/>
          <w:szCs w:val="28"/>
        </w:rPr>
        <w:t>加快快递包装绿色转型。推广使用通过绿色产品认证的快递包装产品、免胶包装箱、可降解基材胶带和填充物，鼓励电子商务企业和物流服务企业执行绿色包装、减量包装标准。</w:t>
      </w:r>
      <w:r>
        <w:rPr>
          <w:rFonts w:hint="eastAsia"/>
          <w:sz w:val="28"/>
          <w:szCs w:val="28"/>
        </w:rPr>
        <w:t>（责任单位：市邮政管理局、市商务局、</w:t>
      </w:r>
      <w:r>
        <w:rPr>
          <w:sz w:val="28"/>
          <w:szCs w:val="28"/>
        </w:rPr>
        <w:t>市交通运输局</w:t>
      </w:r>
      <w:r>
        <w:rPr>
          <w:rFonts w:hint="eastAsia"/>
          <w:sz w:val="28"/>
          <w:szCs w:val="28"/>
        </w:rPr>
        <w:t>）</w:t>
      </w:r>
    </w:p>
    <w:p w:rsidR="005A1ADB" w:rsidRDefault="000B6ECF">
      <w:pPr>
        <w:pStyle w:val="4"/>
      </w:pPr>
      <w:bookmarkStart w:id="90" w:name="_Toc5118"/>
      <w:r>
        <w:rPr>
          <w:rFonts w:hint="eastAsia"/>
        </w:rPr>
        <w:lastRenderedPageBreak/>
        <w:t>4.3.2</w:t>
      </w:r>
      <w:r>
        <w:t>深化生活垃圾分类处理</w:t>
      </w:r>
      <w:bookmarkEnd w:id="90"/>
      <w:r>
        <w:tab/>
      </w:r>
    </w:p>
    <w:p w:rsidR="005A1ADB" w:rsidRDefault="000B6ECF" w:rsidP="00033A19">
      <w:pPr>
        <w:adjustRightInd w:val="0"/>
        <w:snapToGrid w:val="0"/>
        <w:spacing w:line="360" w:lineRule="auto"/>
        <w:ind w:firstLineChars="196" w:firstLine="549"/>
        <w:rPr>
          <w:sz w:val="28"/>
          <w:szCs w:val="28"/>
        </w:rPr>
      </w:pPr>
      <w:r>
        <w:rPr>
          <w:rFonts w:hint="eastAsia"/>
          <w:sz w:val="28"/>
          <w:szCs w:val="28"/>
        </w:rPr>
        <w:t>倡导生活垃圾源头分类。建立完善生活垃圾分类投放、分类收集、分类运输、分类处理系统，全面提升生活垃圾分类处理能力。采取“先试点，再推广”的方式，逐步实现生活垃圾分类收运。重点推进生活源废弃含汞荧光灯、废温度计、废旧电池等有害垃圾单独收运和处理工作。（责任单位：市城市管理局、市生态环境局）</w:t>
      </w:r>
    </w:p>
    <w:p w:rsidR="005A1ADB" w:rsidRDefault="000B6ECF" w:rsidP="00033A19">
      <w:pPr>
        <w:adjustRightInd w:val="0"/>
        <w:snapToGrid w:val="0"/>
        <w:spacing w:line="360" w:lineRule="auto"/>
        <w:ind w:firstLineChars="196" w:firstLine="549"/>
        <w:rPr>
          <w:sz w:val="28"/>
          <w:szCs w:val="28"/>
        </w:rPr>
      </w:pPr>
      <w:r>
        <w:rPr>
          <w:rFonts w:hint="eastAsia"/>
          <w:sz w:val="28"/>
          <w:szCs w:val="28"/>
        </w:rPr>
        <w:t>积极建立分类运输体系。建立多元化生活垃圾分类运输体系，异类异策，保障垃圾运输全链条闭环管理。可回收物和其他垃圾在开放社区开展上门收集，在封闭小区由物业统一收运至垃圾中转站；生活源中有害垃圾（包括过期药品、废日用化学品、水银温</w:t>
      </w:r>
      <w:r>
        <w:rPr>
          <w:rFonts w:hint="eastAsia"/>
          <w:sz w:val="28"/>
          <w:szCs w:val="28"/>
        </w:rPr>
        <w:t>度计、废旧灯管、废油漆、废电池等）由社区设置专门收集容器，进行分类收集。加强对农村生活垃圾的收集和处置，建设生活垃圾城乡一体化收运处理体系。重点提升现有机械化水平，合理增加机械化设备数量，提高垃圾收集效率。（责任单位：市城市管理局、市农业农村局）</w:t>
      </w:r>
    </w:p>
    <w:p w:rsidR="005A1ADB" w:rsidRDefault="000B6ECF" w:rsidP="00033A19">
      <w:pPr>
        <w:adjustRightInd w:val="0"/>
        <w:snapToGrid w:val="0"/>
        <w:spacing w:line="360" w:lineRule="auto"/>
        <w:ind w:firstLineChars="196" w:firstLine="549"/>
        <w:rPr>
          <w:sz w:val="28"/>
          <w:szCs w:val="28"/>
        </w:rPr>
      </w:pPr>
      <w:r>
        <w:rPr>
          <w:rFonts w:hint="eastAsia"/>
          <w:sz w:val="28"/>
          <w:szCs w:val="28"/>
        </w:rPr>
        <w:t>加快生活垃圾焚烧设施建设。补齐设施短板，推进生活垃圾焚烧发电设施建设，实现原生垃圾零填埋，形成“焚烧为主、生化为辅、循环利用”的垃圾处理新格局。积极应用生活垃圾焚烧飞灰资源化利用新技术和新工艺，推进飞灰资源化处置试点示范，持续提高长春市生活垃圾资源化利用率。（责任</w:t>
      </w:r>
      <w:r>
        <w:rPr>
          <w:rFonts w:hint="eastAsia"/>
          <w:sz w:val="28"/>
          <w:szCs w:val="28"/>
        </w:rPr>
        <w:t>单位：市发改委、市生态环境局、市城市管理局）</w:t>
      </w:r>
    </w:p>
    <w:p w:rsidR="005A1ADB" w:rsidRDefault="000B6ECF">
      <w:pPr>
        <w:pStyle w:val="4"/>
      </w:pPr>
      <w:bookmarkStart w:id="91" w:name="_Toc10484"/>
      <w:r>
        <w:rPr>
          <w:rFonts w:hint="eastAsia"/>
        </w:rPr>
        <w:t>4.3.3</w:t>
      </w:r>
      <w:r>
        <w:t>健全再生资源回收利用体系</w:t>
      </w:r>
      <w:bookmarkEnd w:id="91"/>
    </w:p>
    <w:p w:rsidR="005A1ADB" w:rsidRDefault="000B6ECF" w:rsidP="00033A19">
      <w:pPr>
        <w:adjustRightInd w:val="0"/>
        <w:snapToGrid w:val="0"/>
        <w:spacing w:line="360" w:lineRule="auto"/>
        <w:ind w:firstLineChars="196" w:firstLine="549"/>
        <w:rPr>
          <w:sz w:val="28"/>
          <w:szCs w:val="28"/>
        </w:rPr>
      </w:pPr>
      <w:r>
        <w:rPr>
          <w:rFonts w:hint="eastAsia"/>
          <w:sz w:val="28"/>
          <w:szCs w:val="28"/>
        </w:rPr>
        <w:t>健全再生资源回收利用模式。强化再生资源回收体系建设，支持和培育一批专业化、综合性的分拣加工的龙头企业，建设再生资源示范企业和回收分拣示范中心；逐步推行垃圾分类与资源回收两网融合，</w:t>
      </w:r>
      <w:r>
        <w:rPr>
          <w:rFonts w:hint="eastAsia"/>
          <w:sz w:val="28"/>
          <w:szCs w:val="28"/>
        </w:rPr>
        <w:lastRenderedPageBreak/>
        <w:t>提高再生资源回收规范化水平。（责任单位：市商务局、市城市管理局、市供销社、市工信局）</w:t>
      </w:r>
    </w:p>
    <w:p w:rsidR="005A1ADB" w:rsidRDefault="000B6ECF" w:rsidP="00033A19">
      <w:pPr>
        <w:adjustRightInd w:val="0"/>
        <w:snapToGrid w:val="0"/>
        <w:spacing w:line="360" w:lineRule="auto"/>
        <w:ind w:firstLineChars="196" w:firstLine="549"/>
        <w:rPr>
          <w:sz w:val="28"/>
          <w:szCs w:val="28"/>
        </w:rPr>
      </w:pPr>
      <w:r>
        <w:rPr>
          <w:rFonts w:hint="eastAsia"/>
          <w:sz w:val="28"/>
          <w:szCs w:val="28"/>
        </w:rPr>
        <w:t>提升生活垃圾资源化利用水平。建立以资源化利用为主，卫生填埋为辅，新技术、新模式、无污染、无危害的垃圾处置模式。强化焚烧发电和其他资源化利用对生活垃圾处理的积极作用，减</w:t>
      </w:r>
      <w:r>
        <w:rPr>
          <w:rFonts w:hint="eastAsia"/>
          <w:sz w:val="28"/>
          <w:szCs w:val="28"/>
        </w:rPr>
        <w:t>少原生垃圾对卫生填埋处置依赖性，提高生活垃圾资源化利用率。加快推进长春市城市生活垃圾焚烧发电处理项目扩建项目建设，积极谋划长春市循环经济产业园项目、大件垃圾资源化利用中心项目建设。（责任单位：市城市管理局、市发改委、市供销社）</w:t>
      </w:r>
    </w:p>
    <w:p w:rsidR="005A1ADB" w:rsidRDefault="000B6ECF" w:rsidP="00033A19">
      <w:pPr>
        <w:adjustRightInd w:val="0"/>
        <w:snapToGrid w:val="0"/>
        <w:spacing w:line="360" w:lineRule="auto"/>
        <w:ind w:firstLineChars="196" w:firstLine="549"/>
        <w:rPr>
          <w:sz w:val="28"/>
          <w:szCs w:val="28"/>
        </w:rPr>
      </w:pPr>
      <w:r>
        <w:rPr>
          <w:rFonts w:hint="eastAsia"/>
          <w:sz w:val="28"/>
          <w:szCs w:val="28"/>
        </w:rPr>
        <w:t>推进厨余垃圾资源化利用项目建设。加快推进长春市餐厨（厨余）垃圾处理厂项目建设，合理利用厨余垃圾生产生物柴油、沼气、土壤改良剂、生物蛋白等产品，促进厨余垃圾资源化利用。推动建立规范的餐饮企业、单位食堂餐厨垃圾定点收集、密闭运输、集中处理体系，逐步建立农贸市场、家庭厨余垃圾收运体系，鼓励</w:t>
      </w:r>
      <w:r>
        <w:rPr>
          <w:rFonts w:hint="eastAsia"/>
          <w:sz w:val="28"/>
          <w:szCs w:val="28"/>
        </w:rPr>
        <w:t>居民分类投放厨余垃圾，实现厨余垃圾单独收集和处理。建立健全厨余垃圾从产生、收集、运输、处理全过程信息化登记制度，有效监管厨余垃圾及其资源化产品的流向。（责任单位：市城市管理局、市发改委、市市场监督管理局、市畜牧局）</w:t>
      </w:r>
    </w:p>
    <w:p w:rsidR="005A1ADB" w:rsidRDefault="000B6ECF" w:rsidP="00033A19">
      <w:pPr>
        <w:adjustRightInd w:val="0"/>
        <w:snapToGrid w:val="0"/>
        <w:spacing w:line="360" w:lineRule="auto"/>
        <w:ind w:firstLineChars="196" w:firstLine="549"/>
        <w:rPr>
          <w:sz w:val="28"/>
          <w:szCs w:val="28"/>
        </w:rPr>
      </w:pPr>
      <w:r>
        <w:rPr>
          <w:sz w:val="28"/>
          <w:szCs w:val="28"/>
        </w:rPr>
        <w:t>建立汽车产品生产者责任延伸制试点。探索汽车生产企业通过自主回收、委托回收或联合回收等模式，依法建立报废机动车、车用动力电池及废旧零部件回收网络与管理体系，提升资源综合利用水平。鼓励通过线上交易平台等方式，拓展回用件与再制造件供需信息发布渠道，完善二手零部件再利用技术规范，探索建立报废汽车拆解、拆</w:t>
      </w:r>
      <w:r>
        <w:rPr>
          <w:sz w:val="28"/>
          <w:szCs w:val="28"/>
        </w:rPr>
        <w:t>解产物再利用及废弃物处置等配套标准体系。</w:t>
      </w:r>
      <w:r>
        <w:rPr>
          <w:rFonts w:hint="eastAsia"/>
          <w:sz w:val="28"/>
          <w:szCs w:val="28"/>
        </w:rPr>
        <w:t>（责任单位：市工信局、市发改委、市商务局、市科技局）</w:t>
      </w:r>
    </w:p>
    <w:p w:rsidR="005A1ADB" w:rsidRDefault="000B6ECF">
      <w:pPr>
        <w:pStyle w:val="3"/>
        <w:rPr>
          <w:sz w:val="28"/>
        </w:rPr>
      </w:pPr>
      <w:bookmarkStart w:id="92" w:name="_Toc104561700"/>
      <w:bookmarkStart w:id="93" w:name="_Toc30139"/>
      <w:bookmarkStart w:id="94" w:name="_Toc12356"/>
      <w:bookmarkStart w:id="95" w:name="_Toc115079277"/>
      <w:bookmarkStart w:id="96" w:name="_Toc111199994"/>
      <w:r>
        <w:rPr>
          <w:rFonts w:hint="eastAsia"/>
          <w:sz w:val="28"/>
        </w:rPr>
        <w:lastRenderedPageBreak/>
        <w:t xml:space="preserve">4.4 </w:t>
      </w:r>
      <w:r>
        <w:rPr>
          <w:rFonts w:hint="eastAsia"/>
          <w:sz w:val="28"/>
        </w:rPr>
        <w:t>加强全过程管理，推进建筑垃圾综合利用</w:t>
      </w:r>
      <w:bookmarkEnd w:id="92"/>
      <w:bookmarkEnd w:id="93"/>
      <w:bookmarkEnd w:id="94"/>
      <w:bookmarkEnd w:id="95"/>
      <w:bookmarkEnd w:id="96"/>
    </w:p>
    <w:p w:rsidR="005A1ADB" w:rsidRDefault="000B6ECF">
      <w:pPr>
        <w:pStyle w:val="4"/>
      </w:pPr>
      <w:bookmarkStart w:id="97" w:name="_Toc16460"/>
      <w:r>
        <w:rPr>
          <w:rFonts w:hint="eastAsia"/>
        </w:rPr>
        <w:t>4.4.1</w:t>
      </w:r>
      <w:r>
        <w:t>积极</w:t>
      </w:r>
      <w:r>
        <w:rPr>
          <w:rFonts w:hint="eastAsia"/>
        </w:rPr>
        <w:t>开展建筑业源头减量</w:t>
      </w:r>
      <w:bookmarkEnd w:id="97"/>
    </w:p>
    <w:p w:rsidR="005A1ADB" w:rsidRDefault="000B6ECF" w:rsidP="00033A19">
      <w:pPr>
        <w:adjustRightInd w:val="0"/>
        <w:snapToGrid w:val="0"/>
        <w:spacing w:line="360" w:lineRule="auto"/>
        <w:ind w:firstLineChars="196" w:firstLine="549"/>
        <w:rPr>
          <w:sz w:val="28"/>
          <w:szCs w:val="28"/>
        </w:rPr>
      </w:pPr>
      <w:r>
        <w:rPr>
          <w:rFonts w:hint="eastAsia"/>
          <w:sz w:val="28"/>
          <w:szCs w:val="28"/>
        </w:rPr>
        <w:t>实施绿色设计。系统推进绿色策划、绿色设计等工作，编制绿色建筑发展专项规划，鼓励设计单位通过优化总平面布置、场地竖向设计、地下管线综合、场地平整填土预处理等设计措施减少建筑垃圾产生。完善绿色建筑相关要求，规范绿色建筑设计、施工、运行、管理，将绿色建筑纳入工程建设基本要求。（责任单位：市城乡建设委员会）</w:t>
      </w:r>
    </w:p>
    <w:p w:rsidR="005A1ADB" w:rsidRDefault="000B6ECF" w:rsidP="00033A19">
      <w:pPr>
        <w:adjustRightInd w:val="0"/>
        <w:snapToGrid w:val="0"/>
        <w:spacing w:line="360" w:lineRule="auto"/>
        <w:ind w:firstLineChars="196" w:firstLine="549"/>
        <w:rPr>
          <w:sz w:val="28"/>
          <w:szCs w:val="28"/>
        </w:rPr>
      </w:pPr>
      <w:r>
        <w:rPr>
          <w:rFonts w:hint="eastAsia"/>
          <w:sz w:val="28"/>
          <w:szCs w:val="28"/>
        </w:rPr>
        <w:t>推广绿色施工。城镇建筑和市政工程积极</w:t>
      </w:r>
      <w:r>
        <w:rPr>
          <w:rFonts w:hint="eastAsia"/>
          <w:sz w:val="28"/>
          <w:szCs w:val="28"/>
        </w:rPr>
        <w:t>推广绿色施工，政府投资为主的建设工程率先推行绿色施工。树立全生命周期理念，推行精细化设计、精细化施工，从源头推进建筑垃圾减量化、资源化、无害化、再利用。按照“谁产生、谁负责”的原则，落实建设单位建筑垃圾减量化的首要责任，将建筑垃圾减量化措施费纳入工程概算，并监督设计、施工、监理单位具体落实。施工单位应组织编制施工现场建筑垃圾减量化专项方案，做好设计深化和施工组织优化，降低施工现场建筑垃圾排放量；同时，施工单位应建立建筑垃圾分类收集与存放管理制度，实行分类收集、分类存放、分类处置。施工、监理等单位应强化施工质</w:t>
      </w:r>
      <w:r>
        <w:rPr>
          <w:rFonts w:hint="eastAsia"/>
          <w:sz w:val="28"/>
          <w:szCs w:val="28"/>
        </w:rPr>
        <w:t>量管控，减少因质量问题导致的返工或修补。提高临时设施和周转材料的重复利用率，推广采用重复利用率高的标准化设施。推行临时设施和永久性设施的综合利用，减少因拆除临时设施产生的建筑垃圾。（责任单位：市城乡建设委员会、市城市管理局）</w:t>
      </w:r>
    </w:p>
    <w:p w:rsidR="005A1ADB" w:rsidRDefault="000B6ECF" w:rsidP="00033A19">
      <w:pPr>
        <w:adjustRightInd w:val="0"/>
        <w:snapToGrid w:val="0"/>
        <w:spacing w:line="360" w:lineRule="auto"/>
        <w:ind w:firstLineChars="196" w:firstLine="549"/>
        <w:rPr>
          <w:sz w:val="28"/>
          <w:szCs w:val="28"/>
        </w:rPr>
      </w:pPr>
      <w:r>
        <w:rPr>
          <w:rFonts w:hint="eastAsia"/>
          <w:sz w:val="28"/>
          <w:szCs w:val="28"/>
        </w:rPr>
        <w:t>创新建造方式。大力发展节能低碳建筑，以保障性住房、政策投资或以政府投资为主的公建项目为重点，鼓励引导推动装配式建筑、工厂化生产构配件、全装修成品住宅、建筑信息模型（</w:t>
      </w:r>
      <w:r>
        <w:rPr>
          <w:rFonts w:hint="eastAsia"/>
          <w:sz w:val="28"/>
          <w:szCs w:val="28"/>
        </w:rPr>
        <w:t>BIM</w:t>
      </w:r>
      <w:r>
        <w:rPr>
          <w:rFonts w:hint="eastAsia"/>
          <w:sz w:val="28"/>
          <w:szCs w:val="28"/>
        </w:rPr>
        <w:t>）技术以及绿色建筑设计标准在工程建设项目设计中的应用。推广以装配式建</w:t>
      </w:r>
      <w:r>
        <w:rPr>
          <w:rFonts w:hint="eastAsia"/>
          <w:sz w:val="28"/>
          <w:szCs w:val="28"/>
        </w:rPr>
        <w:lastRenderedPageBreak/>
        <w:t>筑为代表的新型建筑工业化，提升产业工人技术技能水</w:t>
      </w:r>
      <w:r>
        <w:rPr>
          <w:rFonts w:hint="eastAsia"/>
          <w:sz w:val="28"/>
          <w:szCs w:val="28"/>
        </w:rPr>
        <w:t>平，开展装配式现场建筑工作配置试点工作。引导建筑行业部品部件生产企业合理布局，完善装配式建筑全产业链条发展。加快实施中韩示范区装配式装修产品生产园项目。（责任单位：市城乡建设委员会）</w:t>
      </w:r>
    </w:p>
    <w:p w:rsidR="005A1ADB" w:rsidRDefault="000B6ECF">
      <w:pPr>
        <w:pStyle w:val="4"/>
      </w:pPr>
      <w:bookmarkStart w:id="98" w:name="_Toc26734"/>
      <w:r>
        <w:rPr>
          <w:rFonts w:hint="eastAsia"/>
        </w:rPr>
        <w:t>4.4.2</w:t>
      </w:r>
      <w:r>
        <w:t>推进建筑垃圾资源化利用</w:t>
      </w:r>
      <w:bookmarkEnd w:id="98"/>
    </w:p>
    <w:p w:rsidR="005A1ADB" w:rsidRDefault="000B6ECF" w:rsidP="00033A19">
      <w:pPr>
        <w:adjustRightInd w:val="0"/>
        <w:snapToGrid w:val="0"/>
        <w:spacing w:line="360" w:lineRule="auto"/>
        <w:ind w:firstLineChars="196" w:firstLine="549"/>
        <w:rPr>
          <w:sz w:val="28"/>
          <w:szCs w:val="28"/>
        </w:rPr>
      </w:pPr>
      <w:r>
        <w:rPr>
          <w:rFonts w:hint="eastAsia"/>
          <w:sz w:val="28"/>
          <w:szCs w:val="28"/>
        </w:rPr>
        <w:t>提高建筑垃圾资源化利用水平。按照长春市建筑垃圾管理要求，将建筑垃圾消纳和装修垃圾资源化利用等建筑垃圾处置场所的设置纳入城市市容和环境卫生专项规划，谋划推进长春市建筑垃圾资源化利用项目及公主岭等建筑垃圾消纳场建设。深入推进建筑垃圾资源化利用，落实建筑垃圾资源化利用扶持政策，激发企业创新活力，引导</w:t>
      </w:r>
      <w:r>
        <w:rPr>
          <w:rFonts w:hint="eastAsia"/>
          <w:sz w:val="28"/>
          <w:szCs w:val="28"/>
        </w:rPr>
        <w:t>和推动技术管理创新，提高建筑垃圾再生骨料及制品在建筑工程和道路工程中的应用比例，推动在土方平衡、林业用土、环境治理、烧结制品及回填等领域大量利用经处理后的建筑垃圾，提高建筑垃圾资源化利用率。（责任单位：市城市管理局、市城乡建设委员会、市工信局、市科技局）</w:t>
      </w:r>
    </w:p>
    <w:p w:rsidR="005A1ADB" w:rsidRDefault="000B6ECF" w:rsidP="00033A19">
      <w:pPr>
        <w:adjustRightInd w:val="0"/>
        <w:snapToGrid w:val="0"/>
        <w:spacing w:line="360" w:lineRule="auto"/>
        <w:ind w:firstLineChars="196" w:firstLine="549"/>
        <w:rPr>
          <w:sz w:val="28"/>
          <w:szCs w:val="28"/>
        </w:rPr>
      </w:pPr>
      <w:r>
        <w:rPr>
          <w:rFonts w:hint="eastAsia"/>
          <w:sz w:val="28"/>
          <w:szCs w:val="28"/>
        </w:rPr>
        <w:t>推动建筑垃圾</w:t>
      </w:r>
      <w:r>
        <w:rPr>
          <w:sz w:val="28"/>
          <w:szCs w:val="28"/>
        </w:rPr>
        <w:t>再生产品</w:t>
      </w:r>
      <w:r>
        <w:rPr>
          <w:rFonts w:hint="eastAsia"/>
          <w:sz w:val="28"/>
          <w:szCs w:val="28"/>
        </w:rPr>
        <w:t>研发</w:t>
      </w:r>
      <w:r>
        <w:rPr>
          <w:sz w:val="28"/>
          <w:szCs w:val="28"/>
        </w:rPr>
        <w:t>。</w:t>
      </w:r>
      <w:r>
        <w:rPr>
          <w:rFonts w:hint="eastAsia"/>
          <w:sz w:val="28"/>
          <w:szCs w:val="28"/>
        </w:rPr>
        <w:t>推动建筑垃圾再生产品规模化、高效化、产业化应用，逐步建立新型建筑材料产业化专业园区。</w:t>
      </w:r>
      <w:r>
        <w:rPr>
          <w:sz w:val="28"/>
          <w:szCs w:val="28"/>
        </w:rPr>
        <w:t>鼓励利用建筑</w:t>
      </w:r>
      <w:r>
        <w:rPr>
          <w:rFonts w:hint="eastAsia"/>
          <w:sz w:val="28"/>
          <w:szCs w:val="28"/>
        </w:rPr>
        <w:t>垃圾</w:t>
      </w:r>
      <w:r>
        <w:rPr>
          <w:sz w:val="28"/>
          <w:szCs w:val="28"/>
        </w:rPr>
        <w:t>生产建筑材料，研究制定建筑垃圾再生建材应用技术指南或</w:t>
      </w:r>
      <w:r>
        <w:rPr>
          <w:rFonts w:hint="eastAsia"/>
          <w:sz w:val="28"/>
          <w:szCs w:val="28"/>
        </w:rPr>
        <w:t>资源化</w:t>
      </w:r>
      <w:r>
        <w:rPr>
          <w:sz w:val="28"/>
          <w:szCs w:val="28"/>
        </w:rPr>
        <w:t>利用产品认定办法，提高建筑垃圾资源化再生产品质量，促进综合利用产品推广应</w:t>
      </w:r>
      <w:r>
        <w:rPr>
          <w:sz w:val="28"/>
          <w:szCs w:val="28"/>
        </w:rPr>
        <w:t>用。</w:t>
      </w:r>
      <w:r>
        <w:rPr>
          <w:rFonts w:hint="eastAsia"/>
          <w:sz w:val="28"/>
          <w:szCs w:val="28"/>
        </w:rPr>
        <w:t>推动建筑垃圾“原地再生</w:t>
      </w:r>
      <w:r>
        <w:rPr>
          <w:rFonts w:hint="eastAsia"/>
          <w:sz w:val="28"/>
          <w:szCs w:val="28"/>
        </w:rPr>
        <w:t>+</w:t>
      </w:r>
      <w:r>
        <w:rPr>
          <w:rFonts w:hint="eastAsia"/>
          <w:sz w:val="28"/>
          <w:szCs w:val="28"/>
        </w:rPr>
        <w:t>异地处理”，探索开展建设建筑垃圾综合利用示范工程。（责任单位：市城乡建设委员会、市城市管理局、市科技局、市市场监督管理局）</w:t>
      </w:r>
    </w:p>
    <w:p w:rsidR="005A1ADB" w:rsidRDefault="000B6ECF">
      <w:pPr>
        <w:pStyle w:val="4"/>
      </w:pPr>
      <w:bookmarkStart w:id="99" w:name="_Toc18665"/>
      <w:r>
        <w:rPr>
          <w:rFonts w:hint="eastAsia"/>
        </w:rPr>
        <w:lastRenderedPageBreak/>
        <w:t>4.4.3</w:t>
      </w:r>
      <w:r>
        <w:t>完善建筑垃圾过程管理</w:t>
      </w:r>
      <w:bookmarkEnd w:id="99"/>
    </w:p>
    <w:p w:rsidR="005A1ADB" w:rsidRDefault="000B6ECF" w:rsidP="00033A19">
      <w:pPr>
        <w:adjustRightInd w:val="0"/>
        <w:snapToGrid w:val="0"/>
        <w:spacing w:line="360" w:lineRule="auto"/>
        <w:ind w:firstLineChars="196" w:firstLine="549"/>
        <w:rPr>
          <w:sz w:val="28"/>
          <w:szCs w:val="28"/>
        </w:rPr>
      </w:pPr>
      <w:r>
        <w:rPr>
          <w:rFonts w:hint="eastAsia"/>
          <w:sz w:val="28"/>
          <w:szCs w:val="28"/>
        </w:rPr>
        <w:t>强化建筑垃圾精细化管理。以网络信息化建设为手段，</w:t>
      </w:r>
      <w:bookmarkStart w:id="100" w:name="_Hlk90719331"/>
      <w:r>
        <w:rPr>
          <w:rFonts w:hint="eastAsia"/>
          <w:sz w:val="28"/>
          <w:szCs w:val="28"/>
        </w:rPr>
        <w:t>探索推进</w:t>
      </w:r>
      <w:r>
        <w:rPr>
          <w:sz w:val="28"/>
          <w:szCs w:val="28"/>
        </w:rPr>
        <w:t>建筑垃圾信息化监管平台</w:t>
      </w:r>
      <w:bookmarkEnd w:id="100"/>
      <w:r>
        <w:rPr>
          <w:sz w:val="28"/>
          <w:szCs w:val="28"/>
        </w:rPr>
        <w:t>建设，运用视频监控、大数据和智能工具匹配建筑垃圾产生信息和消纳需求，</w:t>
      </w:r>
      <w:r>
        <w:rPr>
          <w:rFonts w:hint="eastAsia"/>
          <w:sz w:val="28"/>
          <w:szCs w:val="28"/>
        </w:rPr>
        <w:t>加强建筑垃圾收运环节的监管力度，真正实现全流程闭环管理</w:t>
      </w:r>
      <w:r>
        <w:rPr>
          <w:sz w:val="28"/>
          <w:szCs w:val="28"/>
        </w:rPr>
        <w:t>。</w:t>
      </w:r>
      <w:r>
        <w:rPr>
          <w:rFonts w:hint="eastAsia"/>
          <w:sz w:val="28"/>
          <w:szCs w:val="28"/>
        </w:rPr>
        <w:t>（责任单位：市城市管理局）</w:t>
      </w:r>
    </w:p>
    <w:p w:rsidR="005A1ADB" w:rsidRDefault="000B6ECF" w:rsidP="00033A19">
      <w:pPr>
        <w:adjustRightInd w:val="0"/>
        <w:snapToGrid w:val="0"/>
        <w:spacing w:line="360" w:lineRule="auto"/>
        <w:ind w:firstLineChars="196" w:firstLine="549"/>
        <w:rPr>
          <w:sz w:val="28"/>
          <w:szCs w:val="28"/>
        </w:rPr>
      </w:pPr>
      <w:r>
        <w:rPr>
          <w:sz w:val="28"/>
          <w:szCs w:val="28"/>
        </w:rPr>
        <w:t>健全建筑垃圾分类管理制度。落实城市建筑垃圾处置核准制度，编制建设工程施工现场建筑垃圾减量化与分类排放工作指引，以末端处置为导向对建筑垃圾进行细化分类，实行分类收集、分类存放、分类处置，分门别类建立台账，杜绝分类模糊不清，实现精准有效管理，为建筑垃圾处置与利用形成源头制度保障。</w:t>
      </w:r>
      <w:r>
        <w:rPr>
          <w:rFonts w:hint="eastAsia"/>
          <w:sz w:val="28"/>
          <w:szCs w:val="28"/>
        </w:rPr>
        <w:t>（责任单位：市城市管理局、市城乡建设委员会）</w:t>
      </w:r>
    </w:p>
    <w:p w:rsidR="005A1ADB" w:rsidRDefault="000B6ECF">
      <w:pPr>
        <w:pStyle w:val="3"/>
        <w:rPr>
          <w:sz w:val="28"/>
        </w:rPr>
      </w:pPr>
      <w:bookmarkStart w:id="101" w:name="_Toc111199995"/>
      <w:bookmarkStart w:id="102" w:name="_Toc115079278"/>
      <w:bookmarkStart w:id="103" w:name="_Toc104561701"/>
      <w:bookmarkStart w:id="104" w:name="_Toc24404"/>
      <w:bookmarkStart w:id="105" w:name="_Toc3020"/>
      <w:r>
        <w:rPr>
          <w:rFonts w:hint="eastAsia"/>
          <w:sz w:val="28"/>
        </w:rPr>
        <w:t xml:space="preserve">4.5 </w:t>
      </w:r>
      <w:r>
        <w:rPr>
          <w:rFonts w:hint="eastAsia"/>
          <w:sz w:val="28"/>
        </w:rPr>
        <w:t>强化监管和利用处置能力，有效防控危险废物环境风险</w:t>
      </w:r>
      <w:bookmarkEnd w:id="101"/>
      <w:bookmarkEnd w:id="102"/>
      <w:bookmarkEnd w:id="103"/>
      <w:bookmarkEnd w:id="104"/>
      <w:bookmarkEnd w:id="105"/>
    </w:p>
    <w:p w:rsidR="005A1ADB" w:rsidRDefault="000B6ECF">
      <w:pPr>
        <w:pStyle w:val="4"/>
      </w:pPr>
      <w:bookmarkStart w:id="106" w:name="_Toc30261"/>
      <w:r>
        <w:rPr>
          <w:rFonts w:hint="eastAsia"/>
        </w:rPr>
        <w:t>4.5.1</w:t>
      </w:r>
      <w:r>
        <w:rPr>
          <w:rFonts w:hint="eastAsia"/>
        </w:rPr>
        <w:t>推进危险废物源头减量</w:t>
      </w:r>
    </w:p>
    <w:p w:rsidR="005A1ADB" w:rsidRDefault="000B6ECF" w:rsidP="00033A19">
      <w:pPr>
        <w:adjustRightInd w:val="0"/>
        <w:snapToGrid w:val="0"/>
        <w:spacing w:line="360" w:lineRule="auto"/>
        <w:ind w:firstLineChars="196" w:firstLine="549"/>
        <w:rPr>
          <w:sz w:val="28"/>
          <w:szCs w:val="28"/>
        </w:rPr>
      </w:pPr>
      <w:r>
        <w:rPr>
          <w:rFonts w:hint="eastAsia"/>
          <w:sz w:val="28"/>
          <w:szCs w:val="28"/>
        </w:rPr>
        <w:t>严格环境准入。加强涉危险废物重点项目环境风险评估，筑牢危险废物源头防线。严格危险废物利用处置项目准入</w:t>
      </w:r>
      <w:r>
        <w:rPr>
          <w:rFonts w:hint="eastAsia"/>
          <w:sz w:val="28"/>
          <w:szCs w:val="28"/>
        </w:rPr>
        <w:t>，严格选址论证，提高污染防治设施配套标准。从严审批区域产生危险废物的工业项目环境影响评价文件。（责任单位：市生态环境局）</w:t>
      </w:r>
    </w:p>
    <w:p w:rsidR="005A1ADB" w:rsidRDefault="000B6ECF" w:rsidP="00033A19">
      <w:pPr>
        <w:adjustRightInd w:val="0"/>
        <w:snapToGrid w:val="0"/>
        <w:spacing w:line="360" w:lineRule="auto"/>
        <w:ind w:firstLineChars="196" w:firstLine="549"/>
        <w:rPr>
          <w:sz w:val="28"/>
          <w:szCs w:val="28"/>
        </w:rPr>
      </w:pPr>
      <w:r>
        <w:rPr>
          <w:rFonts w:hint="eastAsia"/>
          <w:sz w:val="28"/>
          <w:szCs w:val="28"/>
        </w:rPr>
        <w:t>严格落实源头分类。严格落实源头分类相关要求，按照危险废物的产生环节、理化性质、危险特性和后续处置需求等，进行分类收集、包装、贮存、预处理和利用处置。（责任单位：市生态环境局）</w:t>
      </w:r>
    </w:p>
    <w:p w:rsidR="005A1ADB" w:rsidRDefault="000B6ECF" w:rsidP="00033A19">
      <w:pPr>
        <w:adjustRightInd w:val="0"/>
        <w:snapToGrid w:val="0"/>
        <w:spacing w:line="360" w:lineRule="auto"/>
        <w:ind w:firstLineChars="196" w:firstLine="549"/>
        <w:rPr>
          <w:sz w:val="28"/>
          <w:szCs w:val="28"/>
        </w:rPr>
      </w:pPr>
      <w:r>
        <w:rPr>
          <w:rFonts w:hint="eastAsia"/>
          <w:sz w:val="28"/>
          <w:szCs w:val="28"/>
        </w:rPr>
        <w:t>推进危废源头减量化。支持研发、推广减少工业危险废物产生量和降低工业危险废物危害性的生产工艺和设备。涉危险废物企业应采用先进的生产工艺，落实清洁生产措施，从源头减少危险废物产生量</w:t>
      </w:r>
      <w:r>
        <w:rPr>
          <w:rFonts w:hint="eastAsia"/>
          <w:sz w:val="28"/>
          <w:szCs w:val="28"/>
        </w:rPr>
        <w:lastRenderedPageBreak/>
        <w:t>和危害性，提高资源化利用率，提高规范化</w:t>
      </w:r>
      <w:r>
        <w:rPr>
          <w:rFonts w:hint="eastAsia"/>
          <w:sz w:val="28"/>
          <w:szCs w:val="28"/>
        </w:rPr>
        <w:t>运营操作和管理水平。以汽车制造业等长春市危险废物主要产生行业为重点，大力推广清洁生产，提高资源利用效率。对危险废物经营单位和产生量</w:t>
      </w:r>
      <w:r>
        <w:rPr>
          <w:rFonts w:hint="eastAsia"/>
          <w:sz w:val="28"/>
          <w:szCs w:val="28"/>
        </w:rPr>
        <w:t xml:space="preserve"> 100 </w:t>
      </w:r>
      <w:r>
        <w:rPr>
          <w:rFonts w:hint="eastAsia"/>
          <w:sz w:val="28"/>
          <w:szCs w:val="28"/>
        </w:rPr>
        <w:t>吨以上的产废单位实施强制性清洁生产审核，开展危险废物“减存量、控风险”专项行动。（责任单位：市生态环境局、市工信局、市科技局）</w:t>
      </w:r>
    </w:p>
    <w:bookmarkEnd w:id="106"/>
    <w:p w:rsidR="005A1ADB" w:rsidRDefault="000B6ECF">
      <w:pPr>
        <w:pStyle w:val="4"/>
      </w:pPr>
      <w:r>
        <w:rPr>
          <w:rFonts w:hint="eastAsia"/>
        </w:rPr>
        <w:t>4.5.2</w:t>
      </w:r>
      <w:r>
        <w:rPr>
          <w:rFonts w:hint="eastAsia"/>
        </w:rPr>
        <w:t>统筹利用处置能力建设</w:t>
      </w:r>
    </w:p>
    <w:p w:rsidR="005A1ADB" w:rsidRDefault="000B6ECF" w:rsidP="00033A19">
      <w:pPr>
        <w:adjustRightInd w:val="0"/>
        <w:snapToGrid w:val="0"/>
        <w:spacing w:line="360" w:lineRule="auto"/>
        <w:ind w:firstLineChars="196" w:firstLine="549"/>
        <w:rPr>
          <w:sz w:val="28"/>
          <w:szCs w:val="28"/>
        </w:rPr>
      </w:pPr>
      <w:r>
        <w:rPr>
          <w:rFonts w:hint="eastAsia"/>
          <w:sz w:val="28"/>
          <w:szCs w:val="28"/>
        </w:rPr>
        <w:t>健全分类收运体系。建立有害垃圾收集转运体系，规范完善废矿物油、废铅蓄电池等收集体系。探索开展小量危险废物收运储一体化服务体系试点工程，提升小微企业和工业园区等危险废物收集转运能力，完善废铅蓄电池、废矿物油等危险废</w:t>
      </w:r>
      <w:r>
        <w:rPr>
          <w:rFonts w:hint="eastAsia"/>
          <w:sz w:val="28"/>
          <w:szCs w:val="28"/>
        </w:rPr>
        <w:t>物收运网络，切实保障“小散微”产废企业的危险废物得到及时备案、规范收集、安全贮存和无害化处置。同步建立医疗废物源头管理体系，提升医疗废物收集转运处置能力，完善医疗废物应急处置。（责任单位：市生态环境局、</w:t>
      </w:r>
      <w:r>
        <w:rPr>
          <w:sz w:val="28"/>
          <w:szCs w:val="28"/>
        </w:rPr>
        <w:t>市交通运输局、市卫生健康委</w:t>
      </w:r>
      <w:r>
        <w:rPr>
          <w:rFonts w:hint="eastAsia"/>
          <w:sz w:val="28"/>
          <w:szCs w:val="28"/>
        </w:rPr>
        <w:t>）</w:t>
      </w:r>
    </w:p>
    <w:p w:rsidR="005A1ADB" w:rsidRDefault="000B6ECF" w:rsidP="00033A19">
      <w:pPr>
        <w:adjustRightInd w:val="0"/>
        <w:snapToGrid w:val="0"/>
        <w:spacing w:line="360" w:lineRule="auto"/>
        <w:ind w:firstLineChars="196" w:firstLine="549"/>
        <w:rPr>
          <w:sz w:val="28"/>
          <w:szCs w:val="28"/>
        </w:rPr>
      </w:pPr>
      <w:r>
        <w:rPr>
          <w:rFonts w:hint="eastAsia"/>
          <w:sz w:val="28"/>
          <w:szCs w:val="28"/>
        </w:rPr>
        <w:t>提高危险废物综合利用率。推进长春市循环经济产业园建设，引进建设固体（危险）废物综合利用处置项目，培育和扶持一批中大型企业。鼓励重点提升市域产生量较大但综合利用能力较小的危险废物类别的综合利用水平，推进危险废物综合利用技术升级，进一步提高危险废物资源化利用率。适度发展水泥窑协同处置</w:t>
      </w:r>
      <w:r>
        <w:rPr>
          <w:rFonts w:hint="eastAsia"/>
          <w:sz w:val="28"/>
          <w:szCs w:val="28"/>
        </w:rPr>
        <w:t>危险废物项目，将其作为危险废物利用处置能力的有益补充。（责任单位：市生态环境局）</w:t>
      </w:r>
    </w:p>
    <w:p w:rsidR="005A1ADB" w:rsidRDefault="000B6ECF" w:rsidP="00033A19">
      <w:pPr>
        <w:tabs>
          <w:tab w:val="left" w:pos="4880"/>
        </w:tabs>
        <w:adjustRightInd w:val="0"/>
        <w:snapToGrid w:val="0"/>
        <w:spacing w:line="360" w:lineRule="auto"/>
        <w:ind w:firstLineChars="196" w:firstLine="549"/>
        <w:rPr>
          <w:sz w:val="28"/>
          <w:szCs w:val="28"/>
        </w:rPr>
      </w:pPr>
      <w:r>
        <w:rPr>
          <w:rFonts w:hint="eastAsia"/>
          <w:sz w:val="28"/>
          <w:szCs w:val="28"/>
        </w:rPr>
        <w:t>优化处置设施布局。将危险废物分类收集及无害化处置设施纳入城市基础设施和公共设施范围，保障设施用地。鼓励规范化管理水平高的企业自建的危险废物处置设施办理危险废物经营许可证，开展危</w:t>
      </w:r>
      <w:r>
        <w:rPr>
          <w:rFonts w:hint="eastAsia"/>
          <w:sz w:val="28"/>
          <w:szCs w:val="28"/>
        </w:rPr>
        <w:lastRenderedPageBreak/>
        <w:t>险废物经营活动，释放盈余产能，补充区域能力缺口。鼓励石油开采、石化、化工、汽车等产业基地、大型企业集团根据需要自行配套建设</w:t>
      </w:r>
      <w:r>
        <w:rPr>
          <w:rFonts w:hint="eastAsia"/>
          <w:sz w:val="28"/>
          <w:szCs w:val="28"/>
        </w:rPr>
        <w:t xml:space="preserve"> </w:t>
      </w:r>
      <w:r>
        <w:rPr>
          <w:rFonts w:hint="eastAsia"/>
          <w:sz w:val="28"/>
          <w:szCs w:val="28"/>
        </w:rPr>
        <w:t>高标准危险废物利用处置设施，鼓励化工等工业园区配套建设危险废物集中贮存、预处理和处置设施。探索部分园区在符合环保要求的情况下引入第</w:t>
      </w:r>
      <w:r>
        <w:rPr>
          <w:rFonts w:hint="eastAsia"/>
          <w:sz w:val="28"/>
          <w:szCs w:val="28"/>
        </w:rPr>
        <w:t>三方建设、运行危险废物处置单位，对危险废物进行安全处置。加快危险废物处置补短板项目建设，推进危险废物填埋场建设，规避飞灰远距离运输的环境风险。在环境风险可控前提下，开展“点对点”定向利用豁免试点工程。（责任单位：市生态环境局、市规划和自然资源局）</w:t>
      </w:r>
    </w:p>
    <w:p w:rsidR="005A1ADB" w:rsidRDefault="000B6ECF">
      <w:pPr>
        <w:pStyle w:val="4"/>
      </w:pPr>
      <w:r>
        <w:rPr>
          <w:rFonts w:hint="eastAsia"/>
        </w:rPr>
        <w:t>4.5.3</w:t>
      </w:r>
      <w:r>
        <w:rPr>
          <w:rFonts w:hint="eastAsia"/>
        </w:rPr>
        <w:t>提升全过程监管能力</w:t>
      </w:r>
    </w:p>
    <w:p w:rsidR="005A1ADB" w:rsidRDefault="000B6ECF" w:rsidP="00033A19">
      <w:pPr>
        <w:tabs>
          <w:tab w:val="left" w:pos="4880"/>
        </w:tabs>
        <w:adjustRightInd w:val="0"/>
        <w:snapToGrid w:val="0"/>
        <w:spacing w:line="360" w:lineRule="auto"/>
        <w:ind w:firstLineChars="196" w:firstLine="549"/>
        <w:rPr>
          <w:sz w:val="28"/>
          <w:szCs w:val="28"/>
        </w:rPr>
      </w:pPr>
      <w:r>
        <w:rPr>
          <w:rFonts w:hint="eastAsia"/>
          <w:sz w:val="28"/>
          <w:szCs w:val="28"/>
        </w:rPr>
        <w:t>建立引导机制。市生态环境局等部门定期发布危险废物相关信息，科学引导危险废物利用处置产业发展。促进危险废物利用处置企业规模化发展、专业化运营，落实“放管服”改革要求，鼓励采取多元投资和市场化方式建设规模化危险废物利用设施，重点危险废物产</w:t>
      </w:r>
      <w:r>
        <w:rPr>
          <w:rFonts w:hint="eastAsia"/>
          <w:sz w:val="28"/>
          <w:szCs w:val="28"/>
        </w:rPr>
        <w:t>生和处置企业信息化监控覆盖率达到</w:t>
      </w:r>
      <w:r>
        <w:rPr>
          <w:rFonts w:hint="eastAsia"/>
          <w:sz w:val="28"/>
          <w:szCs w:val="28"/>
        </w:rPr>
        <w:t>100%</w:t>
      </w:r>
      <w:r>
        <w:rPr>
          <w:rFonts w:hint="eastAsia"/>
          <w:sz w:val="28"/>
          <w:szCs w:val="28"/>
        </w:rPr>
        <w:t>；鼓励企业通过兼并重组等方式做大做强，开展专业化建设运营服务，努力打造国际一流的危险废物利用处置企业。（责任单位：市生态环境局）</w:t>
      </w:r>
    </w:p>
    <w:p w:rsidR="005A1ADB" w:rsidRDefault="000B6ECF" w:rsidP="00033A19">
      <w:pPr>
        <w:tabs>
          <w:tab w:val="left" w:pos="4880"/>
        </w:tabs>
        <w:adjustRightInd w:val="0"/>
        <w:snapToGrid w:val="0"/>
        <w:spacing w:line="360" w:lineRule="auto"/>
        <w:ind w:firstLineChars="196" w:firstLine="549"/>
        <w:rPr>
          <w:sz w:val="28"/>
          <w:szCs w:val="28"/>
        </w:rPr>
      </w:pPr>
      <w:r>
        <w:rPr>
          <w:rFonts w:hint="eastAsia"/>
          <w:sz w:val="28"/>
          <w:szCs w:val="28"/>
        </w:rPr>
        <w:t>严格涉危险废物项目环评管理。把好环评审批关，推动长春市危险废物处置能力结构优化、实行总量控制。强化建设项目危险废物环境影响评价事中事后监管。（责任单位：市生态环境局）</w:t>
      </w:r>
    </w:p>
    <w:p w:rsidR="005A1ADB" w:rsidRDefault="000B6ECF" w:rsidP="00033A19">
      <w:pPr>
        <w:tabs>
          <w:tab w:val="left" w:pos="4880"/>
        </w:tabs>
        <w:adjustRightInd w:val="0"/>
        <w:snapToGrid w:val="0"/>
        <w:spacing w:line="360" w:lineRule="auto"/>
        <w:ind w:firstLineChars="196" w:firstLine="549"/>
        <w:rPr>
          <w:sz w:val="28"/>
          <w:szCs w:val="28"/>
        </w:rPr>
      </w:pPr>
      <w:r>
        <w:rPr>
          <w:rFonts w:hint="eastAsia"/>
          <w:sz w:val="28"/>
          <w:szCs w:val="28"/>
        </w:rPr>
        <w:t>完善危险废物经营许可管理。严格把握危险废物经营许可等受理审批事项的管理权限，建立危险废物经营许可审批与环境影响评价文件审批的有效衔接机制。开展排污许可“一证式”管理，结合实施</w:t>
      </w:r>
      <w:r>
        <w:rPr>
          <w:rFonts w:hint="eastAsia"/>
          <w:sz w:val="28"/>
          <w:szCs w:val="28"/>
        </w:rPr>
        <w:t>固定污染源排污许可制度，依法将固体废物纳入排污许可管理。建立健</w:t>
      </w:r>
      <w:r>
        <w:rPr>
          <w:rFonts w:hint="eastAsia"/>
          <w:sz w:val="28"/>
          <w:szCs w:val="28"/>
        </w:rPr>
        <w:lastRenderedPageBreak/>
        <w:t>全危险废物经营许可证的档案管理制度，并定期向社会公布审批颁发危险废物经营许可证的情况。（责任单位：市生态环境局）</w:t>
      </w:r>
    </w:p>
    <w:p w:rsidR="005A1ADB" w:rsidRDefault="000B6ECF" w:rsidP="00033A19">
      <w:pPr>
        <w:tabs>
          <w:tab w:val="left" w:pos="4880"/>
        </w:tabs>
        <w:adjustRightInd w:val="0"/>
        <w:snapToGrid w:val="0"/>
        <w:spacing w:line="360" w:lineRule="auto"/>
        <w:ind w:firstLineChars="196" w:firstLine="549"/>
        <w:rPr>
          <w:sz w:val="28"/>
          <w:szCs w:val="28"/>
        </w:rPr>
      </w:pPr>
      <w:r>
        <w:rPr>
          <w:rFonts w:hint="eastAsia"/>
          <w:sz w:val="28"/>
          <w:szCs w:val="28"/>
        </w:rPr>
        <w:t>加强危险废物规范化管理评估。建立健全覆盖危险废物产生、贮存、收集、转移、处置全过程的监管体系，筑牢“横向到边、纵向到底、全面覆盖”的监管网络。产废单位应依法制定危险废物管理计划、危险废物管理台账、意外事故防范措施和应急预案，并按规定填写危险废物转移联单。（责任单位：市生态环境局）</w:t>
      </w:r>
    </w:p>
    <w:p w:rsidR="005A1ADB" w:rsidRDefault="000B6ECF" w:rsidP="00033A19">
      <w:pPr>
        <w:tabs>
          <w:tab w:val="left" w:pos="4880"/>
        </w:tabs>
        <w:adjustRightInd w:val="0"/>
        <w:snapToGrid w:val="0"/>
        <w:spacing w:line="360" w:lineRule="auto"/>
        <w:ind w:firstLineChars="196" w:firstLine="549"/>
        <w:rPr>
          <w:sz w:val="28"/>
          <w:szCs w:val="28"/>
        </w:rPr>
      </w:pPr>
      <w:r>
        <w:rPr>
          <w:rFonts w:hint="eastAsia"/>
          <w:sz w:val="28"/>
          <w:szCs w:val="28"/>
        </w:rPr>
        <w:t>强化全过程信息化监管能力。充分利用“互联网</w:t>
      </w:r>
      <w:r>
        <w:rPr>
          <w:rFonts w:hint="eastAsia"/>
          <w:sz w:val="28"/>
          <w:szCs w:val="28"/>
        </w:rPr>
        <w:t>+</w:t>
      </w:r>
      <w:r>
        <w:rPr>
          <w:rFonts w:hint="eastAsia"/>
          <w:sz w:val="28"/>
          <w:szCs w:val="28"/>
        </w:rPr>
        <w:t>监管”系统，归集共享各类相关数据，加强数据分析应用，强化对管理决策的支撑险。加强事中事后环境监管，实现转移运输轨迹实时在线监控，强化危险废物转移过程联动监管。引导鼓励第三方建立小微企业危废收集平台，通过“委托代理”等信息化运营手段，简化危废转移审批程序，实现危废全生命周期“能定位、能查询、能跟踪”的功能。（责任单位：市生态环境局、市交通运输局、市邮政管理局）</w:t>
      </w:r>
    </w:p>
    <w:p w:rsidR="005A1ADB" w:rsidRDefault="000B6ECF">
      <w:pPr>
        <w:pStyle w:val="4"/>
      </w:pPr>
      <w:r>
        <w:rPr>
          <w:rFonts w:hint="eastAsia"/>
        </w:rPr>
        <w:t>4.5.4</w:t>
      </w:r>
      <w:r>
        <w:rPr>
          <w:rFonts w:hint="eastAsia"/>
        </w:rPr>
        <w:t>提升危险废物污染风险防范能力</w:t>
      </w:r>
    </w:p>
    <w:p w:rsidR="005A1ADB" w:rsidRDefault="000B6ECF" w:rsidP="00033A19">
      <w:pPr>
        <w:tabs>
          <w:tab w:val="left" w:pos="4880"/>
        </w:tabs>
        <w:adjustRightInd w:val="0"/>
        <w:snapToGrid w:val="0"/>
        <w:spacing w:line="360" w:lineRule="auto"/>
        <w:ind w:firstLineChars="196" w:firstLine="549"/>
        <w:rPr>
          <w:sz w:val="28"/>
          <w:szCs w:val="28"/>
        </w:rPr>
      </w:pPr>
      <w:r>
        <w:rPr>
          <w:rFonts w:hint="eastAsia"/>
          <w:sz w:val="28"/>
          <w:szCs w:val="28"/>
        </w:rPr>
        <w:t>强化环境风险隐患排查和防控。制定长春市企业危险废物重点监管清单，加</w:t>
      </w:r>
      <w:r>
        <w:rPr>
          <w:rFonts w:hint="eastAsia"/>
          <w:sz w:val="28"/>
          <w:szCs w:val="28"/>
        </w:rPr>
        <w:t>强对危险废物相关重点行业的监管，深入排查化工园区环境风险隐患，督促落实化工园区生态环境保护主体责任和“一园一策”危险废物利用处置要求，保证工业源危险废物转移电子联单运行率达到</w:t>
      </w:r>
      <w:r>
        <w:rPr>
          <w:rFonts w:hint="eastAsia"/>
          <w:sz w:val="28"/>
          <w:szCs w:val="28"/>
        </w:rPr>
        <w:t>100%</w:t>
      </w:r>
      <w:r>
        <w:rPr>
          <w:rFonts w:hint="eastAsia"/>
          <w:sz w:val="28"/>
          <w:szCs w:val="28"/>
        </w:rPr>
        <w:t>。针对贮存期限长、贮存环境风险突出、危险废物产生种类与处置能力不符的企业，开展“减库存、控风险”行动。对危险废物种类贮存量较大的化工、危险废物经营等重点行业企业，开展危险废物专项整治，防止危险废物扬散、流失、渗漏，污染土壤和地下水。（责任单位：市生态环境局）</w:t>
      </w:r>
    </w:p>
    <w:p w:rsidR="005A1ADB" w:rsidRDefault="000B6ECF" w:rsidP="00033A19">
      <w:pPr>
        <w:tabs>
          <w:tab w:val="left" w:pos="4880"/>
        </w:tabs>
        <w:adjustRightInd w:val="0"/>
        <w:snapToGrid w:val="0"/>
        <w:spacing w:line="360" w:lineRule="auto"/>
        <w:ind w:firstLineChars="196" w:firstLine="549"/>
        <w:rPr>
          <w:sz w:val="28"/>
          <w:szCs w:val="28"/>
        </w:rPr>
      </w:pPr>
      <w:r>
        <w:rPr>
          <w:rFonts w:hint="eastAsia"/>
          <w:sz w:val="28"/>
          <w:szCs w:val="28"/>
        </w:rPr>
        <w:lastRenderedPageBreak/>
        <w:t>建立部门联防联控联治机制。相关部门要落实在危险废物利用处置、污染环境防</w:t>
      </w:r>
      <w:r>
        <w:rPr>
          <w:rFonts w:hint="eastAsia"/>
          <w:sz w:val="28"/>
          <w:szCs w:val="28"/>
        </w:rPr>
        <w:t>治、安全生产、运输安全以及卫生防疫等方面的监管职责，建立监管协作和联合执法工作机制，强化执法衔接，实现信息及时、充分、有效共享，形成工作合力。深入推进跨部门协同应急处置危险废物突发环境事件及安全事故次生污染，完善信息报告和公开机制。进一步健全危险废物突发环境污染事故应急监测和协调处置机制。在打击危险废物非法转移、非法处置、污染事件调查、取缔非法窝点等方面建立合作机制，提高联合应对突发性危险废物环境污染事故的快速处置能力。（责任单位：各成员单位）</w:t>
      </w:r>
    </w:p>
    <w:p w:rsidR="005A1ADB" w:rsidRDefault="000B6ECF" w:rsidP="00033A19">
      <w:pPr>
        <w:tabs>
          <w:tab w:val="left" w:pos="4880"/>
        </w:tabs>
        <w:adjustRightInd w:val="0"/>
        <w:snapToGrid w:val="0"/>
        <w:spacing w:line="360" w:lineRule="auto"/>
        <w:ind w:firstLineChars="196" w:firstLine="549"/>
        <w:rPr>
          <w:sz w:val="28"/>
          <w:szCs w:val="28"/>
        </w:rPr>
      </w:pPr>
      <w:r>
        <w:rPr>
          <w:rFonts w:hint="eastAsia"/>
          <w:sz w:val="28"/>
          <w:szCs w:val="28"/>
        </w:rPr>
        <w:t>提升环境风险预警能力。完善重点工业园区、化工企业等重点风险源环</w:t>
      </w:r>
      <w:r>
        <w:rPr>
          <w:rFonts w:hint="eastAsia"/>
          <w:sz w:val="28"/>
          <w:szCs w:val="28"/>
        </w:rPr>
        <w:t>境风险预警体系，推动存在重大环境风险企业建设“一体化”、“智能化”、“可视化”预警体系，跟踪重点领域、重点行业、重点环节、重点岗位的危险废物环境安全风险管控，确保危险废物相关重大环境污染事件数量为零。（责任单位：市生态环境局）</w:t>
      </w:r>
    </w:p>
    <w:p w:rsidR="005A1ADB" w:rsidRDefault="000B6ECF" w:rsidP="00033A19">
      <w:pPr>
        <w:tabs>
          <w:tab w:val="left" w:pos="4880"/>
        </w:tabs>
        <w:adjustRightInd w:val="0"/>
        <w:snapToGrid w:val="0"/>
        <w:spacing w:line="360" w:lineRule="auto"/>
        <w:ind w:firstLineChars="196" w:firstLine="549"/>
        <w:rPr>
          <w:sz w:val="28"/>
          <w:szCs w:val="28"/>
        </w:rPr>
      </w:pPr>
      <w:r>
        <w:rPr>
          <w:rFonts w:hint="eastAsia"/>
          <w:sz w:val="28"/>
          <w:szCs w:val="28"/>
        </w:rPr>
        <w:t>提升环境应急响应能力。完善环境应急响应预案，加强危险废物环境应急能力建设。完善危险废物突发环境事件现场指挥与协调制度、应急事故调查机制，以及信息报告和公开机制。健全危险废物突发环境事件应急指挥决策支持系统，完善环境风险源、敏感目标、环境应急能力及环境应急预案等数据库。加强危险废物环境</w:t>
      </w:r>
      <w:r>
        <w:rPr>
          <w:rFonts w:hint="eastAsia"/>
          <w:sz w:val="28"/>
          <w:szCs w:val="28"/>
        </w:rPr>
        <w:t>应急管理队伍、专家队伍建设，将危险废物利用处置龙企业纳入突发环境事件应急处置工作体系。强化危险废物环境应急物资储备和信息化建设。（责任单位：市生态环境局、市交通运输局）</w:t>
      </w:r>
    </w:p>
    <w:p w:rsidR="005A1ADB" w:rsidRDefault="000B6ECF">
      <w:pPr>
        <w:pStyle w:val="3"/>
        <w:tabs>
          <w:tab w:val="left" w:pos="3261"/>
        </w:tabs>
        <w:rPr>
          <w:sz w:val="28"/>
        </w:rPr>
      </w:pPr>
      <w:bookmarkStart w:id="107" w:name="_Toc7995"/>
      <w:bookmarkStart w:id="108" w:name="_Toc104561702"/>
      <w:bookmarkStart w:id="109" w:name="_Toc115079279"/>
      <w:bookmarkStart w:id="110" w:name="_Toc111199996"/>
      <w:bookmarkStart w:id="111" w:name="_Toc3674"/>
      <w:r>
        <w:rPr>
          <w:rFonts w:hint="eastAsia"/>
          <w:sz w:val="28"/>
        </w:rPr>
        <w:lastRenderedPageBreak/>
        <w:t xml:space="preserve">4.6 </w:t>
      </w:r>
      <w:r>
        <w:rPr>
          <w:rFonts w:hint="eastAsia"/>
          <w:sz w:val="28"/>
        </w:rPr>
        <w:t>加强制度、技术、市场和监管体系建设，提升系统保障能力</w:t>
      </w:r>
      <w:bookmarkEnd w:id="107"/>
      <w:bookmarkEnd w:id="108"/>
      <w:bookmarkEnd w:id="109"/>
      <w:bookmarkEnd w:id="110"/>
      <w:bookmarkEnd w:id="111"/>
    </w:p>
    <w:p w:rsidR="005A1ADB" w:rsidRDefault="000B6ECF">
      <w:pPr>
        <w:pStyle w:val="4"/>
      </w:pPr>
      <w:bookmarkStart w:id="112" w:name="_Toc22304"/>
      <w:r>
        <w:rPr>
          <w:rFonts w:hint="eastAsia"/>
        </w:rPr>
        <w:t>4.6.1</w:t>
      </w:r>
      <w:bookmarkEnd w:id="112"/>
      <w:r>
        <w:rPr>
          <w:rFonts w:hint="eastAsia"/>
        </w:rPr>
        <w:t>强化顶层设计引领，建立工作长效机制</w:t>
      </w:r>
    </w:p>
    <w:p w:rsidR="005A1ADB" w:rsidRDefault="000B6ECF" w:rsidP="00033A19">
      <w:pPr>
        <w:adjustRightInd w:val="0"/>
        <w:snapToGrid w:val="0"/>
        <w:spacing w:line="360" w:lineRule="auto"/>
        <w:ind w:firstLineChars="196" w:firstLine="549"/>
        <w:rPr>
          <w:sz w:val="28"/>
          <w:szCs w:val="28"/>
        </w:rPr>
      </w:pPr>
      <w:r>
        <w:rPr>
          <w:rFonts w:hint="eastAsia"/>
          <w:sz w:val="28"/>
          <w:szCs w:val="28"/>
        </w:rPr>
        <w:t>结合部门职责，细化任务分工。以问题为导向，明确现有</w:t>
      </w:r>
      <w:r>
        <w:rPr>
          <w:sz w:val="28"/>
          <w:szCs w:val="28"/>
        </w:rPr>
        <w:t>固体废物管理的空白点、薄弱点、关键点，建立部门责任清单、</w:t>
      </w:r>
      <w:r>
        <w:rPr>
          <w:rFonts w:hint="eastAsia"/>
          <w:sz w:val="28"/>
          <w:szCs w:val="28"/>
        </w:rPr>
        <w:t>任务清单、项目清单</w:t>
      </w:r>
      <w:r>
        <w:rPr>
          <w:sz w:val="28"/>
          <w:szCs w:val="28"/>
        </w:rPr>
        <w:t>，</w:t>
      </w:r>
      <w:r>
        <w:rPr>
          <w:rFonts w:hint="eastAsia"/>
          <w:sz w:val="28"/>
          <w:szCs w:val="28"/>
        </w:rPr>
        <w:t>理清部门责任，划定管控边界，</w:t>
      </w:r>
      <w:r>
        <w:rPr>
          <w:sz w:val="28"/>
          <w:szCs w:val="28"/>
        </w:rPr>
        <w:t>形成分工明确、权责清晰、协同增效、信息共享</w:t>
      </w:r>
      <w:r>
        <w:rPr>
          <w:rFonts w:hint="eastAsia"/>
          <w:sz w:val="28"/>
          <w:szCs w:val="28"/>
        </w:rPr>
        <w:t>、齐抓共管的绿色沟通和协调机制</w:t>
      </w:r>
      <w:r>
        <w:rPr>
          <w:sz w:val="28"/>
          <w:szCs w:val="28"/>
        </w:rPr>
        <w:t>，实现对</w:t>
      </w:r>
      <w:r>
        <w:rPr>
          <w:sz w:val="28"/>
          <w:szCs w:val="28"/>
        </w:rPr>
        <w:t>固体废物的全过程监管。</w:t>
      </w:r>
      <w:r>
        <w:rPr>
          <w:rFonts w:hint="eastAsia"/>
          <w:sz w:val="28"/>
          <w:szCs w:val="28"/>
        </w:rPr>
        <w:t>（责任单位：各成员单位）</w:t>
      </w:r>
    </w:p>
    <w:p w:rsidR="005A1ADB" w:rsidRDefault="000B6ECF" w:rsidP="00033A19">
      <w:pPr>
        <w:adjustRightInd w:val="0"/>
        <w:snapToGrid w:val="0"/>
        <w:spacing w:line="360" w:lineRule="auto"/>
        <w:ind w:firstLineChars="196" w:firstLine="549"/>
        <w:rPr>
          <w:sz w:val="28"/>
          <w:szCs w:val="28"/>
        </w:rPr>
      </w:pPr>
      <w:r>
        <w:rPr>
          <w:rFonts w:hint="eastAsia"/>
          <w:sz w:val="28"/>
          <w:szCs w:val="28"/>
        </w:rPr>
        <w:t>建立和执行考核评估管理机制。</w:t>
      </w:r>
      <w:r>
        <w:rPr>
          <w:sz w:val="28"/>
          <w:szCs w:val="28"/>
        </w:rPr>
        <w:t>按照</w:t>
      </w:r>
      <w:r>
        <w:rPr>
          <w:rFonts w:hint="eastAsia"/>
          <w:sz w:val="28"/>
          <w:szCs w:val="28"/>
        </w:rPr>
        <w:t>长春市</w:t>
      </w:r>
      <w:r>
        <w:rPr>
          <w:sz w:val="28"/>
          <w:szCs w:val="28"/>
        </w:rPr>
        <w:t>“</w:t>
      </w:r>
      <w:r>
        <w:rPr>
          <w:sz w:val="28"/>
          <w:szCs w:val="28"/>
        </w:rPr>
        <w:t>无废城市</w:t>
      </w:r>
      <w:r>
        <w:rPr>
          <w:sz w:val="28"/>
          <w:szCs w:val="28"/>
        </w:rPr>
        <w:t>”</w:t>
      </w:r>
      <w:r>
        <w:rPr>
          <w:sz w:val="28"/>
          <w:szCs w:val="28"/>
        </w:rPr>
        <w:t>考核评价体系和固体废物的数据来源、统计范围、统计口径和方法，开展固体废物基础数据调查工作，摸清底数，严格开展</w:t>
      </w:r>
      <w:r>
        <w:rPr>
          <w:sz w:val="28"/>
          <w:szCs w:val="28"/>
        </w:rPr>
        <w:t>“</w:t>
      </w:r>
      <w:r>
        <w:rPr>
          <w:sz w:val="28"/>
          <w:szCs w:val="28"/>
        </w:rPr>
        <w:t>无废城市</w:t>
      </w:r>
      <w:r>
        <w:rPr>
          <w:sz w:val="28"/>
          <w:szCs w:val="28"/>
        </w:rPr>
        <w:t>”</w:t>
      </w:r>
      <w:r>
        <w:rPr>
          <w:sz w:val="28"/>
          <w:szCs w:val="28"/>
        </w:rPr>
        <w:t>建设年度任务完成情况、公众满意程度等相关方面考核评价，考核结果作为领导班子和领导干部综合考核评价、奖惩任免的重要依据。</w:t>
      </w:r>
      <w:r>
        <w:rPr>
          <w:rFonts w:hint="eastAsia"/>
          <w:sz w:val="28"/>
          <w:szCs w:val="28"/>
        </w:rPr>
        <w:t>（责任单位：各成员单位）</w:t>
      </w:r>
    </w:p>
    <w:p w:rsidR="005A1ADB" w:rsidRDefault="000B6ECF">
      <w:pPr>
        <w:pStyle w:val="4"/>
      </w:pPr>
      <w:bookmarkStart w:id="113" w:name="_Toc24093"/>
      <w:r>
        <w:rPr>
          <w:rFonts w:hint="eastAsia"/>
        </w:rPr>
        <w:t>4.6.2</w:t>
      </w:r>
      <w:r>
        <w:t>加强研发创新，构建先进技术体系</w:t>
      </w:r>
      <w:bookmarkEnd w:id="113"/>
    </w:p>
    <w:p w:rsidR="005A1ADB" w:rsidRDefault="000B6ECF" w:rsidP="00033A19">
      <w:pPr>
        <w:adjustRightInd w:val="0"/>
        <w:snapToGrid w:val="0"/>
        <w:spacing w:line="360" w:lineRule="auto"/>
        <w:ind w:firstLineChars="196" w:firstLine="549"/>
        <w:rPr>
          <w:sz w:val="28"/>
          <w:szCs w:val="28"/>
        </w:rPr>
      </w:pPr>
      <w:r>
        <w:rPr>
          <w:rFonts w:hint="eastAsia"/>
          <w:sz w:val="28"/>
          <w:szCs w:val="28"/>
        </w:rPr>
        <w:t>依托和引导科研院所、高等院校、高新企业等组建固体废物资源化利用创新战略联盟，开展固体废物鉴别、固废处置和综合利用技术研发等相关工作，重点推动危险废物全过程精细化管理、飞灰资源利用等关键固体废物技术的研发集成与示范。通过政策和制度创新，充分发挥企业的主动性和积极性，运用市场机制激励企业开展先进环保技术应用和改造，推动固体废物污染防治新技术、新产品、新工艺、新材料等科研成果市场化、产业化转变。（责任单位：市生态环境局）</w:t>
      </w:r>
    </w:p>
    <w:p w:rsidR="005A1ADB" w:rsidRDefault="000B6ECF">
      <w:pPr>
        <w:pStyle w:val="4"/>
      </w:pPr>
      <w:bookmarkStart w:id="114" w:name="_Toc8218"/>
      <w:r>
        <w:rPr>
          <w:rFonts w:hint="eastAsia"/>
        </w:rPr>
        <w:lastRenderedPageBreak/>
        <w:t>4.6.3</w:t>
      </w:r>
      <w:bookmarkEnd w:id="114"/>
      <w:r>
        <w:rPr>
          <w:rFonts w:hint="eastAsia"/>
        </w:rPr>
        <w:t>完善政策激励机制，优化投融资机制</w:t>
      </w:r>
    </w:p>
    <w:p w:rsidR="005A1ADB" w:rsidRDefault="000B6ECF" w:rsidP="00033A19">
      <w:pPr>
        <w:adjustRightInd w:val="0"/>
        <w:snapToGrid w:val="0"/>
        <w:spacing w:line="360" w:lineRule="auto"/>
        <w:ind w:firstLineChars="196" w:firstLine="549"/>
        <w:rPr>
          <w:sz w:val="28"/>
          <w:szCs w:val="28"/>
        </w:rPr>
      </w:pPr>
      <w:r>
        <w:rPr>
          <w:rFonts w:hint="eastAsia"/>
          <w:sz w:val="28"/>
          <w:szCs w:val="28"/>
        </w:rPr>
        <w:t>优化市场营商环境，鼓励各类市场主体参与“无废城市</w:t>
      </w:r>
      <w:r>
        <w:rPr>
          <w:rFonts w:hint="eastAsia"/>
          <w:sz w:val="28"/>
          <w:szCs w:val="28"/>
        </w:rPr>
        <w:t>”建设工作。制定针对固体废物资源再生利用企业的绿色信贷金融产品，完善金融激励机制，优化投融资机制。加大资源综合利用产品政府采购力度，把资源综合利用产品纳入政府采购产品目录。严格落实资源综合利用企业增值税退税等优惠政策，引导金融机构资金向工业固体废物综合利用领域倾斜，加大绿色信贷支持力度，推出多样化的金融产品、为重点企业提供定制化的金融服务方案。开展企业环保信用评价工作，激励相关企业主动开展各类废物减量和处理处置工作。（责任单位：市税务局、市金融办、市工信局、人民银行长春中心支行和吉林银保监局）</w:t>
      </w:r>
    </w:p>
    <w:p w:rsidR="005A1ADB" w:rsidRDefault="000B6ECF">
      <w:pPr>
        <w:pStyle w:val="4"/>
      </w:pPr>
      <w:bookmarkStart w:id="115" w:name="_Toc10230"/>
      <w:r>
        <w:rPr>
          <w:rFonts w:hint="eastAsia"/>
        </w:rPr>
        <w:t>4.6.4</w:t>
      </w:r>
      <w:r>
        <w:rPr>
          <w:rFonts w:hint="eastAsia"/>
        </w:rPr>
        <w:t>强</w:t>
      </w:r>
      <w:r>
        <w:rPr>
          <w:rFonts w:hint="eastAsia"/>
        </w:rPr>
        <w:t>化信息平台功能</w:t>
      </w:r>
      <w:r>
        <w:t>，</w:t>
      </w:r>
      <w:r>
        <w:rPr>
          <w:rFonts w:hint="eastAsia"/>
        </w:rPr>
        <w:t>建立全链条闭环管理</w:t>
      </w:r>
      <w:r>
        <w:t>体系</w:t>
      </w:r>
      <w:bookmarkEnd w:id="115"/>
    </w:p>
    <w:p w:rsidR="005A1ADB" w:rsidRDefault="000B6ECF" w:rsidP="00033A19">
      <w:pPr>
        <w:adjustRightInd w:val="0"/>
        <w:snapToGrid w:val="0"/>
        <w:spacing w:line="360" w:lineRule="auto"/>
        <w:ind w:firstLineChars="196" w:firstLine="549"/>
        <w:rPr>
          <w:sz w:val="28"/>
          <w:szCs w:val="28"/>
        </w:rPr>
      </w:pPr>
      <w:r>
        <w:rPr>
          <w:rFonts w:hint="eastAsia"/>
          <w:sz w:val="28"/>
          <w:szCs w:val="28"/>
        </w:rPr>
        <w:t>完善“互联网</w:t>
      </w:r>
      <w:r>
        <w:rPr>
          <w:rFonts w:hint="eastAsia"/>
          <w:sz w:val="28"/>
          <w:szCs w:val="28"/>
        </w:rPr>
        <w:t>+</w:t>
      </w:r>
      <w:r>
        <w:rPr>
          <w:rFonts w:hint="eastAsia"/>
          <w:sz w:val="28"/>
          <w:szCs w:val="28"/>
        </w:rPr>
        <w:t>”固体废物管理措施。完善固体废物及危险废物“互联网</w:t>
      </w:r>
      <w:r>
        <w:rPr>
          <w:rFonts w:hint="eastAsia"/>
          <w:sz w:val="28"/>
          <w:szCs w:val="28"/>
        </w:rPr>
        <w:t>+</w:t>
      </w:r>
      <w:r>
        <w:rPr>
          <w:rFonts w:hint="eastAsia"/>
          <w:sz w:val="28"/>
          <w:szCs w:val="28"/>
        </w:rPr>
        <w:t>”监管系统，实现处置全过程监管和可追溯。探索“互联网</w:t>
      </w:r>
      <w:r>
        <w:rPr>
          <w:rFonts w:hint="eastAsia"/>
          <w:sz w:val="28"/>
          <w:szCs w:val="28"/>
        </w:rPr>
        <w:t>+</w:t>
      </w:r>
      <w:r>
        <w:rPr>
          <w:rFonts w:hint="eastAsia"/>
          <w:sz w:val="28"/>
          <w:szCs w:val="28"/>
        </w:rPr>
        <w:t>”资源配置新模式，优化固废处置能力和需求的匹配，配套服务各企业和产业园区，解决小微企业固废危废处理难的紧迫问题，让固废、危废能够匹配到资源循环利用的最佳处置方式，让固体废物实现“资源”、“合规”双达标。（责任单位：市生态环境局）</w:t>
      </w:r>
    </w:p>
    <w:p w:rsidR="005A1ADB" w:rsidRDefault="000B6ECF" w:rsidP="00033A19">
      <w:pPr>
        <w:adjustRightInd w:val="0"/>
        <w:snapToGrid w:val="0"/>
        <w:spacing w:line="360" w:lineRule="auto"/>
        <w:ind w:firstLineChars="196" w:firstLine="549"/>
        <w:rPr>
          <w:sz w:val="28"/>
          <w:szCs w:val="28"/>
        </w:rPr>
      </w:pPr>
      <w:r>
        <w:rPr>
          <w:sz w:val="28"/>
          <w:szCs w:val="28"/>
        </w:rPr>
        <w:t>提高固体废物全域风险防控能力。建立和完善固体废物管理与行政执法协作机制，生态环境、公安、城市管理、交通运输等部门加强信息共</w:t>
      </w:r>
      <w:r>
        <w:rPr>
          <w:sz w:val="28"/>
          <w:szCs w:val="28"/>
        </w:rPr>
        <w:t>享，强化部门联动，严厉打击非法转移和倾倒固体废物违法犯罪行为，</w:t>
      </w:r>
      <w:r>
        <w:rPr>
          <w:rFonts w:hint="eastAsia"/>
          <w:sz w:val="28"/>
          <w:szCs w:val="28"/>
        </w:rPr>
        <w:t>固体废物环境污染刑事案件立案率达到</w:t>
      </w:r>
      <w:r>
        <w:rPr>
          <w:rFonts w:hint="eastAsia"/>
          <w:sz w:val="28"/>
          <w:szCs w:val="28"/>
        </w:rPr>
        <w:t>100%</w:t>
      </w:r>
      <w:r>
        <w:rPr>
          <w:sz w:val="28"/>
          <w:szCs w:val="28"/>
        </w:rPr>
        <w:t>。建立固体废物污染环境事件应急处置机制，明确突发环境事件的组织指挥机制、风险评估、监测预警、信息报告、应急处置措施、队伍物资保障及调</w:t>
      </w:r>
      <w:r>
        <w:rPr>
          <w:sz w:val="28"/>
          <w:szCs w:val="28"/>
        </w:rPr>
        <w:lastRenderedPageBreak/>
        <w:t>动程序，提高固体废物污染环境事件应急处置能力。</w:t>
      </w:r>
      <w:r>
        <w:rPr>
          <w:rFonts w:hint="eastAsia"/>
          <w:sz w:val="28"/>
          <w:szCs w:val="28"/>
        </w:rPr>
        <w:t>（责任单位：各成员单位）</w:t>
      </w:r>
    </w:p>
    <w:p w:rsidR="005A1ADB" w:rsidRDefault="005A1ADB" w:rsidP="00033A19">
      <w:pPr>
        <w:adjustRightInd w:val="0"/>
        <w:snapToGrid w:val="0"/>
        <w:spacing w:line="360" w:lineRule="auto"/>
        <w:ind w:firstLineChars="196" w:firstLine="549"/>
        <w:rPr>
          <w:sz w:val="28"/>
          <w:szCs w:val="28"/>
        </w:rPr>
        <w:sectPr w:rsidR="005A1ADB">
          <w:pgSz w:w="11906" w:h="16838"/>
          <w:pgMar w:top="1440" w:right="1800" w:bottom="1440" w:left="1800" w:header="851" w:footer="992" w:gutter="0"/>
          <w:cols w:space="425"/>
          <w:docGrid w:type="lines" w:linePitch="312"/>
        </w:sectPr>
      </w:pPr>
    </w:p>
    <w:p w:rsidR="005A1ADB" w:rsidRDefault="000B6ECF">
      <w:pPr>
        <w:pStyle w:val="2"/>
        <w:rPr>
          <w:sz w:val="28"/>
        </w:rPr>
      </w:pPr>
      <w:bookmarkStart w:id="116" w:name="_Toc111199997"/>
      <w:bookmarkStart w:id="117" w:name="_Toc115079280"/>
      <w:bookmarkStart w:id="118" w:name="_Toc104561708"/>
      <w:bookmarkStart w:id="119" w:name="_Toc14659"/>
      <w:bookmarkStart w:id="120" w:name="_Toc10386"/>
      <w:r>
        <w:rPr>
          <w:rFonts w:hint="eastAsia"/>
          <w:sz w:val="28"/>
        </w:rPr>
        <w:lastRenderedPageBreak/>
        <w:t>五、保障措施</w:t>
      </w:r>
      <w:bookmarkEnd w:id="116"/>
      <w:bookmarkEnd w:id="117"/>
      <w:bookmarkEnd w:id="118"/>
      <w:bookmarkEnd w:id="119"/>
      <w:bookmarkEnd w:id="120"/>
    </w:p>
    <w:p w:rsidR="005A1ADB" w:rsidRDefault="000B6ECF">
      <w:pPr>
        <w:pStyle w:val="3"/>
        <w:rPr>
          <w:sz w:val="28"/>
        </w:rPr>
      </w:pPr>
      <w:bookmarkStart w:id="121" w:name="_Toc115079281"/>
      <w:bookmarkStart w:id="122" w:name="_Toc28086"/>
      <w:bookmarkStart w:id="123" w:name="_Toc111199998"/>
      <w:bookmarkStart w:id="124" w:name="_Toc104561709"/>
      <w:bookmarkStart w:id="125" w:name="_Toc20645"/>
      <w:r>
        <w:rPr>
          <w:rFonts w:hint="eastAsia"/>
          <w:sz w:val="28"/>
        </w:rPr>
        <w:t xml:space="preserve">5.1 </w:t>
      </w:r>
      <w:r>
        <w:rPr>
          <w:rFonts w:hint="eastAsia"/>
          <w:sz w:val="28"/>
        </w:rPr>
        <w:t>加强组织领导</w:t>
      </w:r>
      <w:bookmarkEnd w:id="121"/>
      <w:bookmarkEnd w:id="122"/>
      <w:bookmarkEnd w:id="123"/>
      <w:bookmarkEnd w:id="124"/>
      <w:bookmarkEnd w:id="125"/>
    </w:p>
    <w:p w:rsidR="005A1ADB" w:rsidRDefault="000B6ECF">
      <w:pPr>
        <w:adjustRightInd w:val="0"/>
        <w:snapToGrid w:val="0"/>
        <w:spacing w:line="360" w:lineRule="auto"/>
        <w:ind w:firstLineChars="253" w:firstLine="708"/>
        <w:rPr>
          <w:sz w:val="28"/>
          <w:szCs w:val="28"/>
        </w:rPr>
      </w:pPr>
      <w:r>
        <w:rPr>
          <w:rFonts w:hint="eastAsia"/>
          <w:sz w:val="28"/>
          <w:szCs w:val="28"/>
        </w:rPr>
        <w:t>坚持总体统筹，强化部门联动。依托市委市政府生态安全暨生态环境保护领导小组，统筹领导全市“无废城市”建设工作，成立由市政府分管领导任组长，</w:t>
      </w:r>
      <w:r>
        <w:rPr>
          <w:rFonts w:hint="eastAsia"/>
          <w:sz w:val="28"/>
          <w:szCs w:val="28"/>
        </w:rPr>
        <w:t>市政府副秘书长和市生态环境局主要领导任副组长，相关单位分管负责人为成员的“无废城市”工作专班，建立横向到边、纵向到底的协调联动机制；工作专班下设办公室，负责全市“无废城市”建设日常工作，进一步明确责任清单、任务清单和项目清单，形成系统完善的工作调度、评估、考核机制；各区县政府要切实落实属地主体责任，市级有关部门要强化责任担当，密切协作配合，形成工作合力。</w:t>
      </w:r>
    </w:p>
    <w:p w:rsidR="005A1ADB" w:rsidRDefault="000B6ECF">
      <w:pPr>
        <w:pStyle w:val="3"/>
        <w:rPr>
          <w:sz w:val="28"/>
        </w:rPr>
      </w:pPr>
      <w:bookmarkStart w:id="126" w:name="_Toc111199999"/>
      <w:bookmarkStart w:id="127" w:name="_Toc115079282"/>
      <w:bookmarkStart w:id="128" w:name="_Toc10243"/>
      <w:bookmarkStart w:id="129" w:name="_Toc104561710"/>
      <w:bookmarkStart w:id="130" w:name="_Toc15822"/>
      <w:r>
        <w:rPr>
          <w:rFonts w:hint="eastAsia"/>
          <w:sz w:val="28"/>
        </w:rPr>
        <w:t xml:space="preserve">5.2 </w:t>
      </w:r>
      <w:r>
        <w:rPr>
          <w:rFonts w:hint="eastAsia"/>
          <w:sz w:val="28"/>
        </w:rPr>
        <w:t>加强技术指导</w:t>
      </w:r>
      <w:bookmarkEnd w:id="126"/>
      <w:bookmarkEnd w:id="127"/>
      <w:bookmarkEnd w:id="128"/>
      <w:bookmarkEnd w:id="129"/>
      <w:bookmarkEnd w:id="130"/>
    </w:p>
    <w:p w:rsidR="005A1ADB" w:rsidRDefault="000B6ECF">
      <w:pPr>
        <w:adjustRightInd w:val="0"/>
        <w:snapToGrid w:val="0"/>
        <w:spacing w:line="360" w:lineRule="auto"/>
        <w:ind w:firstLineChars="253" w:firstLine="708"/>
        <w:rPr>
          <w:sz w:val="28"/>
          <w:szCs w:val="28"/>
        </w:rPr>
      </w:pPr>
      <w:r>
        <w:rPr>
          <w:rFonts w:hint="eastAsia"/>
          <w:sz w:val="28"/>
          <w:szCs w:val="28"/>
        </w:rPr>
        <w:t>强化技术支撑，发挥智库作用。充分激活专家技术团队能力，在重点任务的推进、制度技术体系的建立以及重点项目的引进等方面提供全方位的技术支</w:t>
      </w:r>
      <w:r>
        <w:rPr>
          <w:rFonts w:hint="eastAsia"/>
          <w:sz w:val="28"/>
          <w:szCs w:val="28"/>
        </w:rPr>
        <w:t>持，并指导各区县组织开展“无废城市”建设工作。与高校团队、科研院所、社会资本建立多方协调联动关系，深化推进工业固体废物、农业固体废物、生活源固体废物、建筑垃圾、危险废物等相关领域产学研合作，拓展和研发新技术、新工艺、新产品，以技术指导、技术创新助力“无废城市”建设与发展。</w:t>
      </w:r>
    </w:p>
    <w:p w:rsidR="005A1ADB" w:rsidRDefault="000B6ECF">
      <w:pPr>
        <w:pStyle w:val="3"/>
        <w:rPr>
          <w:sz w:val="28"/>
        </w:rPr>
      </w:pPr>
      <w:bookmarkStart w:id="131" w:name="_Toc104561711"/>
      <w:bookmarkStart w:id="132" w:name="_Toc115079283"/>
      <w:bookmarkStart w:id="133" w:name="_Toc111200000"/>
      <w:bookmarkStart w:id="134" w:name="_Toc9373"/>
      <w:bookmarkStart w:id="135" w:name="_Toc11927"/>
      <w:r>
        <w:rPr>
          <w:rFonts w:hint="eastAsia"/>
          <w:sz w:val="28"/>
        </w:rPr>
        <w:t xml:space="preserve">5.3 </w:t>
      </w:r>
      <w:r>
        <w:rPr>
          <w:rFonts w:hint="eastAsia"/>
          <w:sz w:val="28"/>
        </w:rPr>
        <w:t>加大资金支持</w:t>
      </w:r>
      <w:bookmarkEnd w:id="131"/>
      <w:bookmarkEnd w:id="132"/>
      <w:bookmarkEnd w:id="133"/>
      <w:bookmarkEnd w:id="134"/>
      <w:bookmarkEnd w:id="135"/>
    </w:p>
    <w:p w:rsidR="005A1ADB" w:rsidRDefault="000B6ECF">
      <w:pPr>
        <w:adjustRightInd w:val="0"/>
        <w:snapToGrid w:val="0"/>
        <w:spacing w:line="360" w:lineRule="auto"/>
        <w:ind w:firstLineChars="253" w:firstLine="708"/>
        <w:rPr>
          <w:sz w:val="28"/>
          <w:szCs w:val="28"/>
        </w:rPr>
      </w:pPr>
      <w:r>
        <w:rPr>
          <w:rFonts w:hint="eastAsia"/>
          <w:sz w:val="28"/>
          <w:szCs w:val="28"/>
        </w:rPr>
        <w:t>拓展资金渠道，强化资金保障。挖掘中央及地方财政空间，结合不同领域资金扶持条件，建立以财政专项补贴为引导和补充的架构</w:t>
      </w:r>
      <w:r>
        <w:rPr>
          <w:rFonts w:hint="eastAsia"/>
          <w:sz w:val="28"/>
          <w:szCs w:val="28"/>
        </w:rPr>
        <w:lastRenderedPageBreak/>
        <w:t>体系；构建我市绿色信贷政策体系，围绕绿色能源、绿色制造和绿色生活等领域投资绿色项目，设立绿色发展基金，</w:t>
      </w:r>
      <w:r>
        <w:rPr>
          <w:rFonts w:hint="eastAsia"/>
          <w:sz w:val="28"/>
          <w:szCs w:val="28"/>
        </w:rPr>
        <w:t>吸引社会资本投入环保领域，同时通过资产证券化、产业基金、股权投资、可转债投资等形式，为固体废物经营单位提供金融服务；强化资本介入，以社会资本为投融资主体，围绕“无废城市”建设工作的重点领域和主要任务，建立“产生、运输、处理、资源化利用”的多元化运营体系，建立健全财政补贴制度，调动社会资本积极性。</w:t>
      </w:r>
    </w:p>
    <w:p w:rsidR="005A1ADB" w:rsidRDefault="000B6ECF">
      <w:pPr>
        <w:pStyle w:val="3"/>
        <w:rPr>
          <w:sz w:val="28"/>
        </w:rPr>
      </w:pPr>
      <w:bookmarkStart w:id="136" w:name="_Toc31968"/>
      <w:bookmarkStart w:id="137" w:name="_Toc4670"/>
      <w:bookmarkStart w:id="138" w:name="_Toc104561712"/>
      <w:bookmarkStart w:id="139" w:name="_Toc111200001"/>
      <w:bookmarkStart w:id="140" w:name="_Toc115079284"/>
      <w:r>
        <w:rPr>
          <w:rFonts w:hint="eastAsia"/>
          <w:sz w:val="28"/>
        </w:rPr>
        <w:t xml:space="preserve">5.4 </w:t>
      </w:r>
      <w:r>
        <w:rPr>
          <w:rFonts w:hint="eastAsia"/>
          <w:sz w:val="28"/>
        </w:rPr>
        <w:t>强化宣传引导</w:t>
      </w:r>
      <w:bookmarkEnd w:id="136"/>
      <w:bookmarkEnd w:id="137"/>
      <w:bookmarkEnd w:id="138"/>
      <w:bookmarkEnd w:id="139"/>
      <w:bookmarkEnd w:id="140"/>
    </w:p>
    <w:p w:rsidR="005A1ADB" w:rsidRDefault="000B6ECF">
      <w:pPr>
        <w:adjustRightInd w:val="0"/>
        <w:snapToGrid w:val="0"/>
        <w:spacing w:line="360" w:lineRule="auto"/>
        <w:ind w:firstLineChars="253" w:firstLine="708"/>
        <w:rPr>
          <w:sz w:val="28"/>
          <w:szCs w:val="28"/>
        </w:rPr>
      </w:pPr>
      <w:r>
        <w:rPr>
          <w:rFonts w:hint="eastAsia"/>
          <w:sz w:val="28"/>
          <w:szCs w:val="28"/>
        </w:rPr>
        <w:t>加强宣传引导，提升公众参与。依托新媒体技术，采用采访报道、图文解读、新闻评论、户外宣传、主题活动等多种方式，构建全面立体的“无废城市”宣传教育体系，全面营造政府有效引导、企业自觉执行、公众积极</w:t>
      </w:r>
      <w:r>
        <w:rPr>
          <w:rFonts w:hint="eastAsia"/>
          <w:sz w:val="28"/>
          <w:szCs w:val="28"/>
        </w:rPr>
        <w:t>参与的“无废城市”建设氛围。同时强化全民责任意识、法治意识和企业社会责任意识，自觉践行资源节约、环境友好的生产方式和简约适度、绿色低碳的生活方式。</w:t>
      </w:r>
    </w:p>
    <w:p w:rsidR="005A1ADB" w:rsidRDefault="005A1ADB">
      <w:pPr>
        <w:tabs>
          <w:tab w:val="left" w:pos="1719"/>
        </w:tabs>
        <w:spacing w:line="480" w:lineRule="auto"/>
        <w:rPr>
          <w:b/>
          <w:sz w:val="36"/>
        </w:rPr>
      </w:pPr>
    </w:p>
    <w:p w:rsidR="005A1ADB" w:rsidRDefault="005A1ADB"/>
    <w:p w:rsidR="005A1ADB" w:rsidRDefault="005A1ADB"/>
    <w:p w:rsidR="005A1ADB" w:rsidRDefault="005A1ADB"/>
    <w:p w:rsidR="005A1ADB" w:rsidRDefault="005A1ADB"/>
    <w:p w:rsidR="005A1ADB" w:rsidRDefault="005A1ADB"/>
    <w:p w:rsidR="005A1ADB" w:rsidRDefault="005A1ADB"/>
    <w:p w:rsidR="005A1ADB" w:rsidRDefault="005A1ADB"/>
    <w:p w:rsidR="005A1ADB" w:rsidRDefault="000B6ECF">
      <w:pPr>
        <w:tabs>
          <w:tab w:val="left" w:pos="3167"/>
        </w:tabs>
        <w:spacing w:line="480" w:lineRule="auto"/>
        <w:jc w:val="left"/>
        <w:sectPr w:rsidR="005A1ADB">
          <w:pgSz w:w="11906" w:h="16838"/>
          <w:pgMar w:top="1440" w:right="1800" w:bottom="1440" w:left="1800" w:header="851" w:footer="992" w:gutter="0"/>
          <w:cols w:space="425"/>
          <w:docGrid w:type="lines" w:linePitch="312"/>
        </w:sectPr>
      </w:pPr>
      <w:r>
        <w:rPr>
          <w:rFonts w:hint="eastAsia"/>
        </w:rPr>
        <w:tab/>
      </w:r>
    </w:p>
    <w:p w:rsidR="005A1ADB" w:rsidRDefault="000B6ECF">
      <w:pPr>
        <w:jc w:val="left"/>
        <w:outlineLvl w:val="0"/>
        <w:rPr>
          <w:rStyle w:val="af"/>
          <w:rFonts w:ascii="宋体" w:hAnsi="宋体" w:cs="宋体"/>
          <w:sz w:val="28"/>
          <w:szCs w:val="28"/>
        </w:rPr>
      </w:pPr>
      <w:bookmarkStart w:id="141" w:name="_Toc5064"/>
      <w:bookmarkStart w:id="142" w:name="_Toc115079285"/>
      <w:bookmarkStart w:id="143" w:name="_Toc11585"/>
      <w:bookmarkStart w:id="144" w:name="_Toc111200002"/>
      <w:r>
        <w:rPr>
          <w:rStyle w:val="af"/>
          <w:rFonts w:ascii="宋体" w:hAnsi="宋体" w:cs="宋体" w:hint="eastAsia"/>
          <w:sz w:val="28"/>
          <w:szCs w:val="28"/>
        </w:rPr>
        <w:lastRenderedPageBreak/>
        <w:t>附件</w:t>
      </w:r>
      <w:r>
        <w:rPr>
          <w:rStyle w:val="af"/>
          <w:rFonts w:ascii="宋体" w:hAnsi="宋体" w:cs="宋体" w:hint="eastAsia"/>
          <w:sz w:val="28"/>
          <w:szCs w:val="28"/>
        </w:rPr>
        <w:t>1                                    2020</w:t>
      </w:r>
      <w:r>
        <w:rPr>
          <w:rStyle w:val="af"/>
          <w:rFonts w:ascii="宋体" w:hAnsi="宋体" w:cs="宋体" w:hint="eastAsia"/>
          <w:sz w:val="28"/>
          <w:szCs w:val="28"/>
        </w:rPr>
        <w:t>年长春市废物清单</w:t>
      </w:r>
      <w:bookmarkEnd w:id="141"/>
      <w:bookmarkEnd w:id="142"/>
      <w:bookmarkEnd w:id="143"/>
      <w:bookmarkEnd w:id="144"/>
    </w:p>
    <w:tbl>
      <w:tblPr>
        <w:tblW w:w="14175" w:type="dxa"/>
        <w:jc w:val="center"/>
        <w:tblLayout w:type="fixed"/>
        <w:tblLook w:val="04A0"/>
      </w:tblPr>
      <w:tblGrid>
        <w:gridCol w:w="2594"/>
        <w:gridCol w:w="1446"/>
        <w:gridCol w:w="207"/>
        <w:gridCol w:w="276"/>
        <w:gridCol w:w="386"/>
        <w:gridCol w:w="578"/>
        <w:gridCol w:w="414"/>
        <w:gridCol w:w="552"/>
        <w:gridCol w:w="481"/>
        <w:gridCol w:w="291"/>
        <w:gridCol w:w="330"/>
        <w:gridCol w:w="828"/>
        <w:gridCol w:w="826"/>
        <w:gridCol w:w="332"/>
        <w:gridCol w:w="289"/>
        <w:gridCol w:w="483"/>
        <w:gridCol w:w="550"/>
        <w:gridCol w:w="414"/>
        <w:gridCol w:w="580"/>
        <w:gridCol w:w="386"/>
        <w:gridCol w:w="274"/>
        <w:gridCol w:w="207"/>
        <w:gridCol w:w="1451"/>
      </w:tblGrid>
      <w:tr w:rsidR="005A1ADB">
        <w:trPr>
          <w:jc w:val="center"/>
        </w:trPr>
        <w:tc>
          <w:tcPr>
            <w:tcW w:w="14175" w:type="dxa"/>
            <w:gridSpan w:val="2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b/>
                <w:bCs/>
                <w:color w:val="000000"/>
                <w:kern w:val="0"/>
                <w:sz w:val="24"/>
                <w:szCs w:val="24"/>
                <w:lang/>
              </w:rPr>
              <w:t>一般工业固体废物（万吨）</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总量</w:t>
            </w:r>
            <w:r>
              <w:rPr>
                <w:rFonts w:ascii="宋体" w:eastAsia="宋体" w:hAnsi="宋体" w:cs="宋体"/>
                <w:color w:val="000000"/>
                <w:kern w:val="0"/>
                <w:sz w:val="24"/>
                <w:szCs w:val="24"/>
                <w:lang/>
              </w:rPr>
              <w:t>/</w:t>
            </w:r>
            <w:r>
              <w:rPr>
                <w:rFonts w:ascii="宋体" w:eastAsia="宋体" w:hAnsi="宋体" w:cs="宋体"/>
                <w:color w:val="000000"/>
                <w:kern w:val="0"/>
                <w:sz w:val="24"/>
                <w:szCs w:val="24"/>
                <w:lang/>
              </w:rPr>
              <w:t>主要种类</w:t>
            </w:r>
          </w:p>
        </w:tc>
        <w:tc>
          <w:tcPr>
            <w:tcW w:w="1653"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产生量</w:t>
            </w:r>
          </w:p>
        </w:tc>
        <w:tc>
          <w:tcPr>
            <w:tcW w:w="1654"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综合利用量（含往年贮存量）</w:t>
            </w:r>
          </w:p>
        </w:tc>
        <w:tc>
          <w:tcPr>
            <w:tcW w:w="1654"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综合利用往年贮存量</w:t>
            </w:r>
          </w:p>
        </w:tc>
        <w:tc>
          <w:tcPr>
            <w:tcW w:w="1654"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综合利用率</w:t>
            </w:r>
          </w:p>
        </w:tc>
        <w:tc>
          <w:tcPr>
            <w:tcW w:w="1654"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贮存量</w:t>
            </w:r>
          </w:p>
        </w:tc>
        <w:tc>
          <w:tcPr>
            <w:tcW w:w="1654"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处置量</w:t>
            </w:r>
          </w:p>
        </w:tc>
        <w:tc>
          <w:tcPr>
            <w:tcW w:w="1658"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处置率</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总量</w:t>
            </w:r>
          </w:p>
        </w:tc>
        <w:tc>
          <w:tcPr>
            <w:tcW w:w="1653"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654.93</w:t>
            </w:r>
          </w:p>
        </w:tc>
        <w:tc>
          <w:tcPr>
            <w:tcW w:w="1654"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599.64</w:t>
            </w:r>
          </w:p>
        </w:tc>
        <w:tc>
          <w:tcPr>
            <w:tcW w:w="1654"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64.29</w:t>
            </w:r>
          </w:p>
        </w:tc>
        <w:tc>
          <w:tcPr>
            <w:tcW w:w="1654"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83.37%</w:t>
            </w:r>
          </w:p>
        </w:tc>
        <w:tc>
          <w:tcPr>
            <w:tcW w:w="1654"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5.09</w:t>
            </w:r>
          </w:p>
        </w:tc>
        <w:tc>
          <w:tcPr>
            <w:tcW w:w="1654"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115.68</w:t>
            </w:r>
          </w:p>
        </w:tc>
        <w:tc>
          <w:tcPr>
            <w:tcW w:w="1658"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17.66%</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粉煤灰</w:t>
            </w:r>
          </w:p>
        </w:tc>
        <w:tc>
          <w:tcPr>
            <w:tcW w:w="1653"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332.95</w:t>
            </w:r>
          </w:p>
        </w:tc>
        <w:tc>
          <w:tcPr>
            <w:tcW w:w="1654"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303.01</w:t>
            </w:r>
          </w:p>
        </w:tc>
        <w:tc>
          <w:tcPr>
            <w:tcW w:w="1654"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14.96</w:t>
            </w:r>
          </w:p>
        </w:tc>
        <w:tc>
          <w:tcPr>
            <w:tcW w:w="1654"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87.09%</w:t>
            </w:r>
          </w:p>
        </w:tc>
        <w:tc>
          <w:tcPr>
            <w:tcW w:w="1654"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w:t>
            </w:r>
          </w:p>
        </w:tc>
        <w:tc>
          <w:tcPr>
            <w:tcW w:w="1654"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44.9</w:t>
            </w:r>
          </w:p>
        </w:tc>
        <w:tc>
          <w:tcPr>
            <w:tcW w:w="1658"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13.49%</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炉渣</w:t>
            </w:r>
          </w:p>
        </w:tc>
        <w:tc>
          <w:tcPr>
            <w:tcW w:w="1653"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177.41</w:t>
            </w:r>
          </w:p>
        </w:tc>
        <w:tc>
          <w:tcPr>
            <w:tcW w:w="1654"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147.86</w:t>
            </w:r>
          </w:p>
        </w:tc>
        <w:tc>
          <w:tcPr>
            <w:tcW w:w="1654"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0.16</w:t>
            </w:r>
          </w:p>
        </w:tc>
        <w:tc>
          <w:tcPr>
            <w:tcW w:w="1654"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83.27%</w:t>
            </w:r>
          </w:p>
        </w:tc>
        <w:tc>
          <w:tcPr>
            <w:tcW w:w="1654"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4.27</w:t>
            </w:r>
          </w:p>
        </w:tc>
        <w:tc>
          <w:tcPr>
            <w:tcW w:w="1654"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25.61</w:t>
            </w:r>
          </w:p>
        </w:tc>
        <w:tc>
          <w:tcPr>
            <w:tcW w:w="1658"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14.44%</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其他废物</w:t>
            </w:r>
          </w:p>
        </w:tc>
        <w:tc>
          <w:tcPr>
            <w:tcW w:w="1653"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75.78</w:t>
            </w:r>
          </w:p>
        </w:tc>
        <w:tc>
          <w:tcPr>
            <w:tcW w:w="1654"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42.66</w:t>
            </w:r>
          </w:p>
        </w:tc>
        <w:tc>
          <w:tcPr>
            <w:tcW w:w="1654"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0.07</w:t>
            </w:r>
          </w:p>
        </w:tc>
        <w:tc>
          <w:tcPr>
            <w:tcW w:w="1654"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56.24%</w:t>
            </w:r>
          </w:p>
        </w:tc>
        <w:tc>
          <w:tcPr>
            <w:tcW w:w="1654"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0.18</w:t>
            </w:r>
          </w:p>
        </w:tc>
        <w:tc>
          <w:tcPr>
            <w:tcW w:w="1654"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33.23</w:t>
            </w:r>
          </w:p>
        </w:tc>
        <w:tc>
          <w:tcPr>
            <w:tcW w:w="1658"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43.85%</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脱硫石膏</w:t>
            </w:r>
          </w:p>
        </w:tc>
        <w:tc>
          <w:tcPr>
            <w:tcW w:w="1653"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51.45</w:t>
            </w:r>
          </w:p>
        </w:tc>
        <w:tc>
          <w:tcPr>
            <w:tcW w:w="1654"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46.81</w:t>
            </w:r>
          </w:p>
        </w:tc>
        <w:tc>
          <w:tcPr>
            <w:tcW w:w="1654"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w:t>
            </w:r>
          </w:p>
        </w:tc>
        <w:tc>
          <w:tcPr>
            <w:tcW w:w="1654"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90.98%</w:t>
            </w:r>
          </w:p>
        </w:tc>
        <w:tc>
          <w:tcPr>
            <w:tcW w:w="1654"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w:t>
            </w:r>
          </w:p>
        </w:tc>
        <w:tc>
          <w:tcPr>
            <w:tcW w:w="1654"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4.64</w:t>
            </w:r>
          </w:p>
        </w:tc>
        <w:tc>
          <w:tcPr>
            <w:tcW w:w="1658"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9.02%</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煤矸石</w:t>
            </w:r>
          </w:p>
        </w:tc>
        <w:tc>
          <w:tcPr>
            <w:tcW w:w="1653"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7.52</w:t>
            </w:r>
          </w:p>
        </w:tc>
        <w:tc>
          <w:tcPr>
            <w:tcW w:w="1654"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56.11</w:t>
            </w:r>
          </w:p>
        </w:tc>
        <w:tc>
          <w:tcPr>
            <w:tcW w:w="1654"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49.09</w:t>
            </w:r>
          </w:p>
        </w:tc>
        <w:tc>
          <w:tcPr>
            <w:tcW w:w="1654"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99.12%</w:t>
            </w:r>
          </w:p>
        </w:tc>
        <w:tc>
          <w:tcPr>
            <w:tcW w:w="1654"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0.5</w:t>
            </w:r>
          </w:p>
        </w:tc>
        <w:tc>
          <w:tcPr>
            <w:tcW w:w="1654"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0.5</w:t>
            </w:r>
          </w:p>
        </w:tc>
        <w:tc>
          <w:tcPr>
            <w:tcW w:w="1658"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6.65%</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冶炼废渣</w:t>
            </w:r>
          </w:p>
        </w:tc>
        <w:tc>
          <w:tcPr>
            <w:tcW w:w="1653"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6.55</w:t>
            </w:r>
          </w:p>
        </w:tc>
        <w:tc>
          <w:tcPr>
            <w:tcW w:w="1654"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0.02</w:t>
            </w:r>
          </w:p>
        </w:tc>
        <w:tc>
          <w:tcPr>
            <w:tcW w:w="1654"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w:t>
            </w:r>
          </w:p>
        </w:tc>
        <w:tc>
          <w:tcPr>
            <w:tcW w:w="1654"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0.31%</w:t>
            </w:r>
          </w:p>
        </w:tc>
        <w:tc>
          <w:tcPr>
            <w:tcW w:w="1654"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0.1</w:t>
            </w:r>
          </w:p>
        </w:tc>
        <w:tc>
          <w:tcPr>
            <w:tcW w:w="1654"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6.73</w:t>
            </w:r>
          </w:p>
        </w:tc>
        <w:tc>
          <w:tcPr>
            <w:tcW w:w="1658"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102.75%</w:t>
            </w:r>
          </w:p>
        </w:tc>
      </w:tr>
      <w:tr w:rsidR="005A1ADB">
        <w:trPr>
          <w:jc w:val="center"/>
        </w:trPr>
        <w:tc>
          <w:tcPr>
            <w:tcW w:w="14175" w:type="dxa"/>
            <w:gridSpan w:val="2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b/>
                <w:bCs/>
                <w:color w:val="000000"/>
                <w:kern w:val="0"/>
                <w:sz w:val="24"/>
                <w:szCs w:val="24"/>
                <w:lang/>
              </w:rPr>
              <w:t>农业固体废物（万吨）</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种类</w:t>
            </w:r>
          </w:p>
        </w:tc>
        <w:tc>
          <w:tcPr>
            <w:tcW w:w="1929"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产生量</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回收量</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回收率</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综合利用量</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综合利用率</w:t>
            </w:r>
          </w:p>
        </w:tc>
        <w:tc>
          <w:tcPr>
            <w:tcW w:w="1932"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处置量</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农作物秸秆</w:t>
            </w:r>
          </w:p>
        </w:tc>
        <w:tc>
          <w:tcPr>
            <w:tcW w:w="1929"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1222.6</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836.1</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68.50%</w:t>
            </w:r>
          </w:p>
        </w:tc>
        <w:tc>
          <w:tcPr>
            <w:tcW w:w="1932"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畜禽粪污</w:t>
            </w:r>
          </w:p>
        </w:tc>
        <w:tc>
          <w:tcPr>
            <w:tcW w:w="1929"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2000</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1900</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95.06%</w:t>
            </w:r>
          </w:p>
        </w:tc>
        <w:tc>
          <w:tcPr>
            <w:tcW w:w="1932"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废弃农用薄膜</w:t>
            </w:r>
          </w:p>
        </w:tc>
        <w:tc>
          <w:tcPr>
            <w:tcW w:w="1929"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1.51</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1.39</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91.55%</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2"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农药包装废弃物</w:t>
            </w:r>
          </w:p>
        </w:tc>
        <w:tc>
          <w:tcPr>
            <w:tcW w:w="1929"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0.01</w:t>
            </w:r>
            <w:r>
              <w:rPr>
                <w:rFonts w:ascii="宋体" w:eastAsia="宋体" w:hAnsi="宋体" w:cs="宋体" w:hint="eastAsia"/>
                <w:color w:val="000000"/>
                <w:kern w:val="0"/>
                <w:sz w:val="24"/>
                <w:szCs w:val="24"/>
                <w:lang/>
              </w:rPr>
              <w:t>3</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0.00</w:t>
            </w:r>
            <w:r>
              <w:rPr>
                <w:rFonts w:ascii="宋体" w:eastAsia="宋体" w:hAnsi="宋体" w:cs="宋体" w:hint="eastAsia"/>
                <w:color w:val="000000"/>
                <w:kern w:val="0"/>
                <w:sz w:val="24"/>
                <w:szCs w:val="24"/>
                <w:lang/>
              </w:rPr>
              <w:t>7</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52.54%</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2"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r>
      <w:tr w:rsidR="005A1ADB">
        <w:trPr>
          <w:jc w:val="center"/>
        </w:trPr>
        <w:tc>
          <w:tcPr>
            <w:tcW w:w="14175" w:type="dxa"/>
            <w:gridSpan w:val="2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b/>
                <w:bCs/>
                <w:color w:val="000000"/>
                <w:kern w:val="0"/>
                <w:sz w:val="24"/>
                <w:szCs w:val="24"/>
                <w:lang/>
              </w:rPr>
              <w:t>生活垃圾（万吨）</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总量</w:t>
            </w:r>
            <w:r>
              <w:rPr>
                <w:rFonts w:ascii="宋体" w:eastAsia="宋体" w:hAnsi="宋体" w:cs="宋体"/>
                <w:color w:val="000000"/>
                <w:kern w:val="0"/>
                <w:sz w:val="24"/>
                <w:szCs w:val="24"/>
                <w:lang/>
              </w:rPr>
              <w:t>/</w:t>
            </w:r>
            <w:r>
              <w:rPr>
                <w:rFonts w:ascii="宋体" w:eastAsia="宋体" w:hAnsi="宋体" w:cs="宋体"/>
                <w:color w:val="000000"/>
                <w:kern w:val="0"/>
                <w:sz w:val="24"/>
                <w:szCs w:val="24"/>
                <w:lang/>
              </w:rPr>
              <w:t>具体类别</w:t>
            </w:r>
          </w:p>
        </w:tc>
        <w:tc>
          <w:tcPr>
            <w:tcW w:w="1929"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清运量</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资源化利用量</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资源化利用率</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无害化处置量</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无害化处置率</w:t>
            </w:r>
          </w:p>
        </w:tc>
        <w:tc>
          <w:tcPr>
            <w:tcW w:w="1932"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处置能力</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总量</w:t>
            </w:r>
          </w:p>
        </w:tc>
        <w:tc>
          <w:tcPr>
            <w:tcW w:w="1929"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243.35</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141.34</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58.08%</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102.01</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41.92%</w:t>
            </w:r>
          </w:p>
        </w:tc>
        <w:tc>
          <w:tcPr>
            <w:tcW w:w="1932"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8000</w:t>
            </w:r>
            <w:r>
              <w:rPr>
                <w:rFonts w:ascii="宋体" w:eastAsia="宋体" w:hAnsi="宋体" w:cs="宋体"/>
                <w:color w:val="000000"/>
                <w:kern w:val="0"/>
                <w:sz w:val="24"/>
                <w:szCs w:val="24"/>
                <w:lang/>
              </w:rPr>
              <w:t>吨</w:t>
            </w:r>
            <w:r>
              <w:rPr>
                <w:rFonts w:ascii="宋体" w:eastAsia="宋体" w:hAnsi="宋体" w:cs="宋体"/>
                <w:color w:val="000000"/>
                <w:kern w:val="0"/>
                <w:sz w:val="24"/>
                <w:szCs w:val="24"/>
                <w:lang/>
              </w:rPr>
              <w:t>/</w:t>
            </w:r>
            <w:r>
              <w:rPr>
                <w:rFonts w:ascii="宋体" w:eastAsia="宋体" w:hAnsi="宋体" w:cs="宋体"/>
                <w:color w:val="000000"/>
                <w:kern w:val="0"/>
                <w:sz w:val="24"/>
                <w:szCs w:val="24"/>
                <w:lang/>
              </w:rPr>
              <w:t>日</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厨余垃圾</w:t>
            </w:r>
          </w:p>
        </w:tc>
        <w:tc>
          <w:tcPr>
            <w:tcW w:w="1929"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2.89</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2.89</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100.00%</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2"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200</w:t>
            </w:r>
            <w:r>
              <w:rPr>
                <w:rFonts w:ascii="宋体" w:eastAsia="宋体" w:hAnsi="宋体" w:cs="宋体"/>
                <w:color w:val="000000"/>
                <w:kern w:val="0"/>
                <w:sz w:val="24"/>
                <w:szCs w:val="24"/>
                <w:lang/>
              </w:rPr>
              <w:t>吨</w:t>
            </w:r>
            <w:r>
              <w:rPr>
                <w:rFonts w:ascii="宋体" w:eastAsia="宋体" w:hAnsi="宋体" w:cs="宋体"/>
                <w:color w:val="000000"/>
                <w:kern w:val="0"/>
                <w:sz w:val="24"/>
                <w:szCs w:val="24"/>
                <w:lang/>
              </w:rPr>
              <w:t>/</w:t>
            </w:r>
            <w:r>
              <w:rPr>
                <w:rFonts w:ascii="宋体" w:eastAsia="宋体" w:hAnsi="宋体" w:cs="宋体"/>
                <w:color w:val="000000"/>
                <w:kern w:val="0"/>
                <w:sz w:val="24"/>
                <w:szCs w:val="24"/>
                <w:lang/>
              </w:rPr>
              <w:t>日</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可回收物</w:t>
            </w:r>
          </w:p>
        </w:tc>
        <w:tc>
          <w:tcPr>
            <w:tcW w:w="1929"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2"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有害垃圾</w:t>
            </w:r>
          </w:p>
        </w:tc>
        <w:tc>
          <w:tcPr>
            <w:tcW w:w="1929"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2"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lastRenderedPageBreak/>
              <w:t>其他垃圾</w:t>
            </w:r>
          </w:p>
        </w:tc>
        <w:tc>
          <w:tcPr>
            <w:tcW w:w="1929"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240.46</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138.45</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57.58%</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102.01</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42.42%</w:t>
            </w:r>
          </w:p>
        </w:tc>
        <w:tc>
          <w:tcPr>
            <w:tcW w:w="1932"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填埋</w:t>
            </w:r>
            <w:r>
              <w:rPr>
                <w:rFonts w:ascii="宋体" w:eastAsia="宋体" w:hAnsi="宋体" w:cs="宋体"/>
                <w:color w:val="000000"/>
                <w:kern w:val="0"/>
                <w:sz w:val="24"/>
                <w:szCs w:val="24"/>
                <w:lang/>
              </w:rPr>
              <w:t>2850</w:t>
            </w:r>
            <w:r>
              <w:rPr>
                <w:rFonts w:ascii="宋体" w:eastAsia="宋体" w:hAnsi="宋体" w:cs="宋体"/>
                <w:color w:val="000000"/>
                <w:kern w:val="0"/>
                <w:sz w:val="24"/>
                <w:szCs w:val="24"/>
                <w:lang/>
              </w:rPr>
              <w:t>吨</w:t>
            </w:r>
            <w:r>
              <w:rPr>
                <w:rFonts w:ascii="宋体" w:eastAsia="宋体" w:hAnsi="宋体" w:cs="宋体"/>
                <w:color w:val="000000"/>
                <w:kern w:val="0"/>
                <w:sz w:val="24"/>
                <w:szCs w:val="24"/>
                <w:lang/>
              </w:rPr>
              <w:t>/</w:t>
            </w:r>
            <w:r>
              <w:rPr>
                <w:rFonts w:ascii="宋体" w:eastAsia="宋体" w:hAnsi="宋体" w:cs="宋体"/>
                <w:color w:val="000000"/>
                <w:kern w:val="0"/>
                <w:sz w:val="24"/>
                <w:szCs w:val="24"/>
                <w:lang/>
              </w:rPr>
              <w:t>日，焚烧</w:t>
            </w:r>
            <w:r>
              <w:rPr>
                <w:rFonts w:ascii="宋体" w:eastAsia="宋体" w:hAnsi="宋体" w:cs="宋体"/>
                <w:color w:val="000000"/>
                <w:kern w:val="0"/>
                <w:sz w:val="24"/>
                <w:szCs w:val="24"/>
                <w:lang/>
              </w:rPr>
              <w:t>4950</w:t>
            </w:r>
            <w:r>
              <w:rPr>
                <w:rFonts w:ascii="宋体" w:eastAsia="宋体" w:hAnsi="宋体" w:cs="宋体"/>
                <w:color w:val="000000"/>
                <w:kern w:val="0"/>
                <w:sz w:val="24"/>
                <w:szCs w:val="24"/>
                <w:lang/>
              </w:rPr>
              <w:t>吨</w:t>
            </w:r>
            <w:r>
              <w:rPr>
                <w:rFonts w:ascii="宋体" w:eastAsia="宋体" w:hAnsi="宋体" w:cs="宋体"/>
                <w:color w:val="000000"/>
                <w:kern w:val="0"/>
                <w:sz w:val="24"/>
                <w:szCs w:val="24"/>
                <w:lang/>
              </w:rPr>
              <w:t>/</w:t>
            </w:r>
            <w:r>
              <w:rPr>
                <w:rFonts w:ascii="宋体" w:eastAsia="宋体" w:hAnsi="宋体" w:cs="宋体"/>
                <w:color w:val="000000"/>
                <w:kern w:val="0"/>
                <w:sz w:val="24"/>
                <w:szCs w:val="24"/>
                <w:lang/>
              </w:rPr>
              <w:t>日</w:t>
            </w:r>
          </w:p>
        </w:tc>
      </w:tr>
      <w:tr w:rsidR="005A1ADB">
        <w:trPr>
          <w:jc w:val="center"/>
        </w:trPr>
        <w:tc>
          <w:tcPr>
            <w:tcW w:w="14175" w:type="dxa"/>
            <w:gridSpan w:val="2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b/>
                <w:bCs/>
                <w:color w:val="000000"/>
                <w:kern w:val="0"/>
                <w:sz w:val="24"/>
                <w:szCs w:val="24"/>
                <w:lang/>
              </w:rPr>
              <w:t>再生资源（万吨）</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类型</w:t>
            </w:r>
          </w:p>
        </w:tc>
        <w:tc>
          <w:tcPr>
            <w:tcW w:w="1929"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市区</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公主岭市</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德惠市</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农安县</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榆树市</w:t>
            </w:r>
          </w:p>
        </w:tc>
        <w:tc>
          <w:tcPr>
            <w:tcW w:w="1932"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合计</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总量</w:t>
            </w:r>
          </w:p>
        </w:tc>
        <w:tc>
          <w:tcPr>
            <w:tcW w:w="1929"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755.16</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8.1</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2.97</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1.34</w:t>
            </w:r>
          </w:p>
        </w:tc>
        <w:tc>
          <w:tcPr>
            <w:tcW w:w="1932"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767.57</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废钢铁</w:t>
            </w:r>
          </w:p>
        </w:tc>
        <w:tc>
          <w:tcPr>
            <w:tcW w:w="1929"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397</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6.94</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0.3</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1.3</w:t>
            </w:r>
          </w:p>
        </w:tc>
        <w:tc>
          <w:tcPr>
            <w:tcW w:w="1932"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405.54</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废纸</w:t>
            </w:r>
          </w:p>
        </w:tc>
        <w:tc>
          <w:tcPr>
            <w:tcW w:w="1929"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160</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0.56</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0.89</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w:t>
            </w:r>
          </w:p>
        </w:tc>
        <w:tc>
          <w:tcPr>
            <w:tcW w:w="1932"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161.45</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废塑料</w:t>
            </w:r>
          </w:p>
        </w:tc>
        <w:tc>
          <w:tcPr>
            <w:tcW w:w="1929"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125.5</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0.35</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0.15</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w:t>
            </w:r>
          </w:p>
        </w:tc>
        <w:tc>
          <w:tcPr>
            <w:tcW w:w="1932"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126</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废玻璃</w:t>
            </w:r>
          </w:p>
        </w:tc>
        <w:tc>
          <w:tcPr>
            <w:tcW w:w="1929"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42</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w:t>
            </w:r>
          </w:p>
        </w:tc>
        <w:tc>
          <w:tcPr>
            <w:tcW w:w="1932"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42</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废弃电器电子产品</w:t>
            </w:r>
          </w:p>
        </w:tc>
        <w:tc>
          <w:tcPr>
            <w:tcW w:w="1929"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10.5</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0.51</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w:t>
            </w:r>
          </w:p>
        </w:tc>
        <w:tc>
          <w:tcPr>
            <w:tcW w:w="1932"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11.01</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废橡胶（轮胎）</w:t>
            </w:r>
          </w:p>
        </w:tc>
        <w:tc>
          <w:tcPr>
            <w:tcW w:w="1929"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9.9</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0.04</w:t>
            </w:r>
          </w:p>
        </w:tc>
        <w:tc>
          <w:tcPr>
            <w:tcW w:w="1932"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9.94</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废金属</w:t>
            </w:r>
          </w:p>
        </w:tc>
        <w:tc>
          <w:tcPr>
            <w:tcW w:w="1929"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6.7</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0.25</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0.75</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w:t>
            </w:r>
          </w:p>
        </w:tc>
        <w:tc>
          <w:tcPr>
            <w:tcW w:w="1932"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7.7</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废旧纺织物</w:t>
            </w:r>
          </w:p>
        </w:tc>
        <w:tc>
          <w:tcPr>
            <w:tcW w:w="1929"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3.5</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0.37</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w:t>
            </w:r>
          </w:p>
        </w:tc>
        <w:tc>
          <w:tcPr>
            <w:tcW w:w="1932"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3.87</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可回收一次性输液瓶（袋）</w:t>
            </w:r>
          </w:p>
        </w:tc>
        <w:tc>
          <w:tcPr>
            <w:tcW w:w="1929"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0.06</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w:t>
            </w:r>
          </w:p>
        </w:tc>
        <w:tc>
          <w:tcPr>
            <w:tcW w:w="1932"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0.06</w:t>
            </w:r>
          </w:p>
        </w:tc>
      </w:tr>
      <w:tr w:rsidR="005A1ADB">
        <w:trPr>
          <w:jc w:val="center"/>
        </w:trPr>
        <w:tc>
          <w:tcPr>
            <w:tcW w:w="14175" w:type="dxa"/>
            <w:gridSpan w:val="2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b/>
                <w:bCs/>
                <w:color w:val="000000"/>
                <w:kern w:val="0"/>
                <w:sz w:val="24"/>
                <w:szCs w:val="24"/>
                <w:lang/>
              </w:rPr>
              <w:t>城镇污水污泥（万吨）</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b/>
                <w:bCs/>
                <w:color w:val="000000"/>
                <w:kern w:val="0"/>
                <w:sz w:val="24"/>
                <w:szCs w:val="24"/>
                <w:lang/>
              </w:rPr>
            </w:pPr>
            <w:r>
              <w:rPr>
                <w:rFonts w:ascii="宋体" w:eastAsia="宋体" w:hAnsi="宋体" w:cs="宋体" w:hint="eastAsia"/>
                <w:color w:val="000000"/>
                <w:kern w:val="0"/>
                <w:sz w:val="24"/>
                <w:szCs w:val="24"/>
                <w:lang/>
              </w:rPr>
              <w:t>城镇污水污泥</w:t>
            </w:r>
          </w:p>
        </w:tc>
        <w:tc>
          <w:tcPr>
            <w:tcW w:w="2315"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pPr>
            <w:r>
              <w:rPr>
                <w:rFonts w:ascii="宋体" w:eastAsia="宋体" w:hAnsi="宋体" w:cs="宋体" w:hint="eastAsia"/>
                <w:color w:val="000000"/>
                <w:kern w:val="0"/>
                <w:sz w:val="24"/>
                <w:szCs w:val="24"/>
                <w:lang/>
              </w:rPr>
              <w:t>产生量</w:t>
            </w:r>
          </w:p>
        </w:tc>
        <w:tc>
          <w:tcPr>
            <w:tcW w:w="2316" w:type="dxa"/>
            <w:gridSpan w:val="5"/>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pPr>
            <w:r>
              <w:rPr>
                <w:rFonts w:ascii="宋体" w:eastAsia="宋体" w:hAnsi="宋体" w:cs="宋体" w:hint="eastAsia"/>
                <w:color w:val="000000"/>
                <w:kern w:val="0"/>
                <w:sz w:val="24"/>
                <w:szCs w:val="24"/>
                <w:lang/>
              </w:rPr>
              <w:t>土地利用量</w:t>
            </w:r>
          </w:p>
        </w:tc>
        <w:tc>
          <w:tcPr>
            <w:tcW w:w="2316"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pPr>
            <w:r>
              <w:rPr>
                <w:rFonts w:ascii="宋体" w:eastAsia="宋体" w:hAnsi="宋体" w:cs="宋体" w:hint="eastAsia"/>
                <w:color w:val="000000"/>
                <w:kern w:val="0"/>
                <w:sz w:val="24"/>
                <w:szCs w:val="24"/>
                <w:lang/>
              </w:rPr>
              <w:t>焚烧量</w:t>
            </w:r>
          </w:p>
        </w:tc>
        <w:tc>
          <w:tcPr>
            <w:tcW w:w="2316" w:type="dxa"/>
            <w:gridSpan w:val="5"/>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pPr>
            <w:r>
              <w:rPr>
                <w:rFonts w:ascii="宋体" w:eastAsia="宋体" w:hAnsi="宋体" w:cs="宋体" w:hint="eastAsia"/>
                <w:color w:val="000000"/>
                <w:kern w:val="0"/>
                <w:sz w:val="24"/>
                <w:szCs w:val="24"/>
                <w:lang/>
              </w:rPr>
              <w:t>填埋量</w:t>
            </w:r>
          </w:p>
        </w:tc>
        <w:tc>
          <w:tcPr>
            <w:tcW w:w="2318"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pPr>
            <w:r>
              <w:rPr>
                <w:rFonts w:ascii="宋体" w:eastAsia="宋体" w:hAnsi="宋体" w:cs="宋体" w:hint="eastAsia"/>
                <w:color w:val="000000"/>
                <w:kern w:val="0"/>
                <w:sz w:val="24"/>
                <w:szCs w:val="24"/>
                <w:lang/>
              </w:rPr>
              <w:t>做菌种量</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b/>
                <w:bCs/>
                <w:color w:val="000000"/>
                <w:kern w:val="0"/>
                <w:sz w:val="24"/>
                <w:szCs w:val="24"/>
                <w:lang/>
              </w:rPr>
            </w:pPr>
            <w:r>
              <w:rPr>
                <w:rFonts w:ascii="宋体" w:eastAsia="宋体" w:hAnsi="宋体" w:cs="宋体" w:hint="eastAsia"/>
                <w:color w:val="000000"/>
                <w:kern w:val="0"/>
                <w:sz w:val="24"/>
                <w:szCs w:val="24"/>
                <w:lang/>
              </w:rPr>
              <w:t>总量</w:t>
            </w:r>
          </w:p>
        </w:tc>
        <w:tc>
          <w:tcPr>
            <w:tcW w:w="2315"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pPr>
            <w:r>
              <w:rPr>
                <w:rFonts w:ascii="宋体" w:eastAsia="宋体" w:hAnsi="宋体" w:cs="宋体"/>
                <w:color w:val="000000"/>
                <w:kern w:val="0"/>
                <w:sz w:val="24"/>
                <w:szCs w:val="24"/>
                <w:lang/>
              </w:rPr>
              <w:t>50.32</w:t>
            </w:r>
          </w:p>
        </w:tc>
        <w:tc>
          <w:tcPr>
            <w:tcW w:w="2316" w:type="dxa"/>
            <w:gridSpan w:val="5"/>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pPr>
            <w:r>
              <w:rPr>
                <w:rFonts w:ascii="宋体" w:eastAsia="宋体" w:hAnsi="宋体" w:cs="宋体"/>
                <w:color w:val="000000"/>
                <w:kern w:val="0"/>
                <w:sz w:val="24"/>
                <w:szCs w:val="24"/>
                <w:lang/>
              </w:rPr>
              <w:t>44</w:t>
            </w:r>
          </w:p>
        </w:tc>
        <w:tc>
          <w:tcPr>
            <w:tcW w:w="2316"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pPr>
            <w:r>
              <w:rPr>
                <w:rFonts w:ascii="宋体" w:eastAsia="宋体" w:hAnsi="宋体" w:cs="宋体"/>
                <w:color w:val="000000"/>
                <w:kern w:val="0"/>
                <w:sz w:val="24"/>
                <w:szCs w:val="24"/>
                <w:lang/>
              </w:rPr>
              <w:t>3.48</w:t>
            </w:r>
          </w:p>
        </w:tc>
        <w:tc>
          <w:tcPr>
            <w:tcW w:w="2316" w:type="dxa"/>
            <w:gridSpan w:val="5"/>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pPr>
            <w:r>
              <w:rPr>
                <w:rFonts w:ascii="宋体" w:eastAsia="宋体" w:hAnsi="宋体" w:cs="宋体"/>
                <w:color w:val="000000"/>
                <w:kern w:val="0"/>
                <w:sz w:val="24"/>
                <w:szCs w:val="24"/>
                <w:lang/>
              </w:rPr>
              <w:t>2.79</w:t>
            </w:r>
          </w:p>
        </w:tc>
        <w:tc>
          <w:tcPr>
            <w:tcW w:w="2318"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pPr>
            <w:r>
              <w:rPr>
                <w:rFonts w:ascii="宋体" w:eastAsia="宋体" w:hAnsi="宋体" w:cs="宋体"/>
                <w:color w:val="000000"/>
                <w:kern w:val="0"/>
                <w:sz w:val="24"/>
                <w:szCs w:val="24"/>
                <w:lang/>
              </w:rPr>
              <w:t>0.05</w:t>
            </w:r>
          </w:p>
        </w:tc>
      </w:tr>
      <w:tr w:rsidR="005A1ADB">
        <w:trPr>
          <w:jc w:val="center"/>
        </w:trPr>
        <w:tc>
          <w:tcPr>
            <w:tcW w:w="14175" w:type="dxa"/>
            <w:gridSpan w:val="2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b/>
                <w:bCs/>
                <w:color w:val="000000"/>
                <w:kern w:val="0"/>
                <w:sz w:val="24"/>
                <w:szCs w:val="24"/>
                <w:lang/>
              </w:rPr>
            </w:pPr>
            <w:r>
              <w:rPr>
                <w:rFonts w:ascii="宋体" w:eastAsia="宋体" w:hAnsi="宋体" w:cs="宋体" w:hint="eastAsia"/>
                <w:b/>
                <w:bCs/>
                <w:color w:val="000000"/>
                <w:kern w:val="0"/>
                <w:sz w:val="24"/>
                <w:szCs w:val="24"/>
                <w:lang/>
              </w:rPr>
              <w:t>建筑垃圾（万吨）</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总量</w:t>
            </w:r>
            <w:r>
              <w:rPr>
                <w:rFonts w:ascii="宋体" w:eastAsia="宋体" w:hAnsi="宋体" w:cs="宋体"/>
                <w:color w:val="000000"/>
                <w:kern w:val="0"/>
                <w:sz w:val="24"/>
                <w:szCs w:val="24"/>
                <w:lang/>
              </w:rPr>
              <w:t>/</w:t>
            </w:r>
            <w:r>
              <w:rPr>
                <w:rFonts w:ascii="宋体" w:eastAsia="宋体" w:hAnsi="宋体" w:cs="宋体"/>
                <w:color w:val="000000"/>
                <w:kern w:val="0"/>
                <w:sz w:val="24"/>
                <w:szCs w:val="24"/>
                <w:lang/>
              </w:rPr>
              <w:t>具体类别</w:t>
            </w:r>
          </w:p>
        </w:tc>
        <w:tc>
          <w:tcPr>
            <w:tcW w:w="1929"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收运量</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资源化利用量</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资源化利用率</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堆填处置量</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填埋处置量</w:t>
            </w:r>
          </w:p>
        </w:tc>
        <w:tc>
          <w:tcPr>
            <w:tcW w:w="1932"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贮存量</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总量</w:t>
            </w:r>
          </w:p>
        </w:tc>
        <w:tc>
          <w:tcPr>
            <w:tcW w:w="1929"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76.42</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30.82</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40.33%</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19.16</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23.69</w:t>
            </w:r>
          </w:p>
        </w:tc>
        <w:tc>
          <w:tcPr>
            <w:tcW w:w="1932"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11.75</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工程渣土（弃土）</w:t>
            </w:r>
          </w:p>
        </w:tc>
        <w:tc>
          <w:tcPr>
            <w:tcW w:w="1929"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2"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工程泥浆</w:t>
            </w:r>
          </w:p>
        </w:tc>
        <w:tc>
          <w:tcPr>
            <w:tcW w:w="1929"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2"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工程垃圾</w:t>
            </w:r>
          </w:p>
        </w:tc>
        <w:tc>
          <w:tcPr>
            <w:tcW w:w="1929"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2"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lastRenderedPageBreak/>
              <w:t>拆除垃圾</w:t>
            </w:r>
          </w:p>
        </w:tc>
        <w:tc>
          <w:tcPr>
            <w:tcW w:w="1929"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932"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装修垃圾</w:t>
            </w:r>
          </w:p>
        </w:tc>
        <w:tc>
          <w:tcPr>
            <w:tcW w:w="1929"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76.42</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30.82</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40.33%</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19.16</w:t>
            </w:r>
          </w:p>
        </w:tc>
        <w:tc>
          <w:tcPr>
            <w:tcW w:w="193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23.69</w:t>
            </w:r>
          </w:p>
        </w:tc>
        <w:tc>
          <w:tcPr>
            <w:tcW w:w="1932"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11.75</w:t>
            </w:r>
          </w:p>
        </w:tc>
      </w:tr>
      <w:tr w:rsidR="005A1ADB">
        <w:trPr>
          <w:jc w:val="center"/>
        </w:trPr>
        <w:tc>
          <w:tcPr>
            <w:tcW w:w="14175" w:type="dxa"/>
            <w:gridSpan w:val="2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b/>
                <w:bCs/>
                <w:color w:val="000000"/>
                <w:kern w:val="0"/>
                <w:sz w:val="24"/>
                <w:szCs w:val="24"/>
                <w:lang/>
              </w:rPr>
              <w:t>危险废物（万吨）</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总量</w:t>
            </w:r>
            <w:r>
              <w:rPr>
                <w:rFonts w:ascii="宋体" w:eastAsia="宋体" w:hAnsi="宋体" w:cs="宋体"/>
                <w:color w:val="000000"/>
                <w:kern w:val="0"/>
                <w:sz w:val="24"/>
                <w:szCs w:val="24"/>
                <w:lang/>
              </w:rPr>
              <w:t>/</w:t>
            </w:r>
            <w:r>
              <w:rPr>
                <w:rFonts w:ascii="宋体" w:eastAsia="宋体" w:hAnsi="宋体" w:cs="宋体"/>
                <w:color w:val="000000"/>
                <w:kern w:val="0"/>
                <w:sz w:val="24"/>
                <w:szCs w:val="24"/>
                <w:lang/>
              </w:rPr>
              <w:t>产生量占比</w:t>
            </w:r>
            <w:r>
              <w:rPr>
                <w:rFonts w:ascii="宋体" w:eastAsia="宋体" w:hAnsi="宋体" w:cs="宋体"/>
                <w:color w:val="000000"/>
                <w:kern w:val="0"/>
                <w:sz w:val="24"/>
                <w:szCs w:val="24"/>
                <w:lang/>
              </w:rPr>
              <w:t>80%</w:t>
            </w:r>
            <w:r>
              <w:rPr>
                <w:rFonts w:ascii="宋体" w:eastAsia="宋体" w:hAnsi="宋体" w:cs="宋体"/>
                <w:color w:val="000000"/>
                <w:kern w:val="0"/>
                <w:sz w:val="24"/>
                <w:szCs w:val="24"/>
                <w:lang/>
              </w:rPr>
              <w:t>的主要种类</w:t>
            </w:r>
          </w:p>
        </w:tc>
        <w:tc>
          <w:tcPr>
            <w:tcW w:w="144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产生量</w:t>
            </w:r>
          </w:p>
        </w:tc>
        <w:tc>
          <w:tcPr>
            <w:tcW w:w="1447"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综合利用量</w:t>
            </w:r>
          </w:p>
        </w:tc>
        <w:tc>
          <w:tcPr>
            <w:tcW w:w="1447"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综合利用率</w:t>
            </w:r>
          </w:p>
        </w:tc>
        <w:tc>
          <w:tcPr>
            <w:tcW w:w="1449"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处置能力</w:t>
            </w:r>
          </w:p>
        </w:tc>
        <w:tc>
          <w:tcPr>
            <w:tcW w:w="1447"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处置量</w:t>
            </w:r>
          </w:p>
        </w:tc>
        <w:tc>
          <w:tcPr>
            <w:tcW w:w="1447"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处置率</w:t>
            </w:r>
          </w:p>
        </w:tc>
        <w:tc>
          <w:tcPr>
            <w:tcW w:w="1447"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转移量</w:t>
            </w:r>
          </w:p>
        </w:tc>
        <w:tc>
          <w:tcPr>
            <w:tcW w:w="14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贮存量</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总量</w:t>
            </w:r>
          </w:p>
        </w:tc>
        <w:tc>
          <w:tcPr>
            <w:tcW w:w="144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18.76</w:t>
            </w:r>
          </w:p>
        </w:tc>
        <w:tc>
          <w:tcPr>
            <w:tcW w:w="1447"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9.14</w:t>
            </w:r>
          </w:p>
        </w:tc>
        <w:tc>
          <w:tcPr>
            <w:tcW w:w="1447"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48.72%</w:t>
            </w:r>
          </w:p>
        </w:tc>
        <w:tc>
          <w:tcPr>
            <w:tcW w:w="1449"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102.13</w:t>
            </w:r>
          </w:p>
        </w:tc>
        <w:tc>
          <w:tcPr>
            <w:tcW w:w="1447"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9.18</w:t>
            </w:r>
          </w:p>
        </w:tc>
        <w:tc>
          <w:tcPr>
            <w:tcW w:w="1447"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48.93%</w:t>
            </w:r>
          </w:p>
        </w:tc>
        <w:tc>
          <w:tcPr>
            <w:tcW w:w="1447"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19.85</w:t>
            </w:r>
          </w:p>
        </w:tc>
        <w:tc>
          <w:tcPr>
            <w:tcW w:w="14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1.25</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医疗废物</w:t>
            </w:r>
          </w:p>
        </w:tc>
        <w:tc>
          <w:tcPr>
            <w:tcW w:w="144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0.91</w:t>
            </w:r>
          </w:p>
        </w:tc>
        <w:tc>
          <w:tcPr>
            <w:tcW w:w="1447"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447"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w:t>
            </w:r>
          </w:p>
        </w:tc>
        <w:tc>
          <w:tcPr>
            <w:tcW w:w="1449"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2.54</w:t>
            </w:r>
          </w:p>
        </w:tc>
        <w:tc>
          <w:tcPr>
            <w:tcW w:w="1447"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0.91</w:t>
            </w:r>
          </w:p>
        </w:tc>
        <w:tc>
          <w:tcPr>
            <w:tcW w:w="1447"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100%</w:t>
            </w:r>
          </w:p>
        </w:tc>
        <w:tc>
          <w:tcPr>
            <w:tcW w:w="1447"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0.91</w:t>
            </w:r>
          </w:p>
        </w:tc>
        <w:tc>
          <w:tcPr>
            <w:tcW w:w="14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工业危险废物</w:t>
            </w:r>
          </w:p>
        </w:tc>
        <w:tc>
          <w:tcPr>
            <w:tcW w:w="144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17.85</w:t>
            </w:r>
          </w:p>
        </w:tc>
        <w:tc>
          <w:tcPr>
            <w:tcW w:w="1447"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9.14</w:t>
            </w:r>
          </w:p>
        </w:tc>
        <w:tc>
          <w:tcPr>
            <w:tcW w:w="1447"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51.20%</w:t>
            </w:r>
          </w:p>
        </w:tc>
        <w:tc>
          <w:tcPr>
            <w:tcW w:w="1449"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99.59</w:t>
            </w:r>
          </w:p>
        </w:tc>
        <w:tc>
          <w:tcPr>
            <w:tcW w:w="1447"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8.27</w:t>
            </w:r>
          </w:p>
        </w:tc>
        <w:tc>
          <w:tcPr>
            <w:tcW w:w="1447"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46.33%</w:t>
            </w:r>
          </w:p>
        </w:tc>
        <w:tc>
          <w:tcPr>
            <w:tcW w:w="1447"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18.94</w:t>
            </w:r>
          </w:p>
        </w:tc>
        <w:tc>
          <w:tcPr>
            <w:tcW w:w="14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1.25</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HW49</w:t>
            </w:r>
            <w:r>
              <w:rPr>
                <w:rFonts w:ascii="宋体" w:eastAsia="宋体" w:hAnsi="宋体" w:cs="宋体" w:hint="eastAsia"/>
                <w:color w:val="000000"/>
                <w:kern w:val="0"/>
                <w:sz w:val="24"/>
                <w:szCs w:val="24"/>
                <w:lang/>
              </w:rPr>
              <w:t>（其他废物）</w:t>
            </w:r>
          </w:p>
        </w:tc>
        <w:tc>
          <w:tcPr>
            <w:tcW w:w="144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 xml:space="preserve">6.25 </w:t>
            </w:r>
          </w:p>
        </w:tc>
        <w:tc>
          <w:tcPr>
            <w:tcW w:w="1447"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 xml:space="preserve">4.51 </w:t>
            </w:r>
          </w:p>
        </w:tc>
        <w:tc>
          <w:tcPr>
            <w:tcW w:w="1447"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72.12%</w:t>
            </w:r>
          </w:p>
        </w:tc>
        <w:tc>
          <w:tcPr>
            <w:tcW w:w="1449"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 xml:space="preserve">30.82 </w:t>
            </w:r>
          </w:p>
        </w:tc>
        <w:tc>
          <w:tcPr>
            <w:tcW w:w="1447"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 xml:space="preserve">2.05 </w:t>
            </w:r>
          </w:p>
        </w:tc>
        <w:tc>
          <w:tcPr>
            <w:tcW w:w="1447"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32.80%</w:t>
            </w:r>
          </w:p>
        </w:tc>
        <w:tc>
          <w:tcPr>
            <w:tcW w:w="1447"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 xml:space="preserve">6.62 </w:t>
            </w:r>
          </w:p>
        </w:tc>
        <w:tc>
          <w:tcPr>
            <w:tcW w:w="14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 xml:space="preserve">0.94 </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HW12</w:t>
            </w:r>
            <w:r>
              <w:rPr>
                <w:rFonts w:ascii="宋体" w:eastAsia="宋体" w:hAnsi="宋体" w:cs="宋体" w:hint="eastAsia"/>
                <w:color w:val="000000"/>
                <w:kern w:val="0"/>
                <w:sz w:val="24"/>
                <w:szCs w:val="24"/>
                <w:lang/>
              </w:rPr>
              <w:t>（染料、涂料废物）</w:t>
            </w:r>
          </w:p>
        </w:tc>
        <w:tc>
          <w:tcPr>
            <w:tcW w:w="144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 xml:space="preserve">4.09 </w:t>
            </w:r>
          </w:p>
        </w:tc>
        <w:tc>
          <w:tcPr>
            <w:tcW w:w="1447"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 xml:space="preserve">2.69 </w:t>
            </w:r>
          </w:p>
        </w:tc>
        <w:tc>
          <w:tcPr>
            <w:tcW w:w="1447"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65.91%</w:t>
            </w:r>
          </w:p>
        </w:tc>
        <w:tc>
          <w:tcPr>
            <w:tcW w:w="1449"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 xml:space="preserve">8.41 </w:t>
            </w:r>
          </w:p>
        </w:tc>
        <w:tc>
          <w:tcPr>
            <w:tcW w:w="1447"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 xml:space="preserve">1.39 </w:t>
            </w:r>
          </w:p>
        </w:tc>
        <w:tc>
          <w:tcPr>
            <w:tcW w:w="1447"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34.08%</w:t>
            </w:r>
          </w:p>
        </w:tc>
        <w:tc>
          <w:tcPr>
            <w:tcW w:w="1447"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 xml:space="preserve">4.10 </w:t>
            </w:r>
          </w:p>
        </w:tc>
        <w:tc>
          <w:tcPr>
            <w:tcW w:w="14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 xml:space="preserve">0.05 </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HW09</w:t>
            </w:r>
            <w:r>
              <w:rPr>
                <w:rFonts w:ascii="宋体" w:eastAsia="宋体" w:hAnsi="宋体" w:cs="宋体" w:hint="eastAsia"/>
                <w:color w:val="000000"/>
                <w:kern w:val="0"/>
                <w:sz w:val="24"/>
                <w:szCs w:val="24"/>
                <w:lang/>
              </w:rPr>
              <w:t>（油</w:t>
            </w:r>
            <w:r>
              <w:rPr>
                <w:rFonts w:ascii="宋体" w:eastAsia="宋体" w:hAnsi="宋体" w:cs="宋体"/>
                <w:color w:val="000000"/>
                <w:kern w:val="0"/>
                <w:sz w:val="24"/>
                <w:szCs w:val="24"/>
                <w:lang/>
              </w:rPr>
              <w:t>/</w:t>
            </w:r>
            <w:r>
              <w:rPr>
                <w:rFonts w:ascii="宋体" w:eastAsia="宋体" w:hAnsi="宋体" w:cs="宋体" w:hint="eastAsia"/>
                <w:color w:val="000000"/>
                <w:kern w:val="0"/>
                <w:sz w:val="24"/>
                <w:szCs w:val="24"/>
                <w:lang/>
              </w:rPr>
              <w:t>水、烃</w:t>
            </w:r>
            <w:r>
              <w:rPr>
                <w:rFonts w:ascii="宋体" w:eastAsia="宋体" w:hAnsi="宋体" w:cs="宋体"/>
                <w:color w:val="000000"/>
                <w:kern w:val="0"/>
                <w:sz w:val="24"/>
                <w:szCs w:val="24"/>
                <w:lang/>
              </w:rPr>
              <w:t>/</w:t>
            </w:r>
            <w:r>
              <w:rPr>
                <w:rFonts w:ascii="宋体" w:eastAsia="宋体" w:hAnsi="宋体" w:cs="宋体" w:hint="eastAsia"/>
                <w:color w:val="000000"/>
                <w:kern w:val="0"/>
                <w:sz w:val="24"/>
                <w:szCs w:val="24"/>
                <w:lang/>
              </w:rPr>
              <w:t>水混合物或乳化液）</w:t>
            </w:r>
          </w:p>
        </w:tc>
        <w:tc>
          <w:tcPr>
            <w:tcW w:w="144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 xml:space="preserve">2.33 </w:t>
            </w:r>
          </w:p>
        </w:tc>
        <w:tc>
          <w:tcPr>
            <w:tcW w:w="1447"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 xml:space="preserve">0.06 </w:t>
            </w:r>
          </w:p>
        </w:tc>
        <w:tc>
          <w:tcPr>
            <w:tcW w:w="1447"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2.66%</w:t>
            </w:r>
          </w:p>
        </w:tc>
        <w:tc>
          <w:tcPr>
            <w:tcW w:w="1449"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 xml:space="preserve">5.60 </w:t>
            </w:r>
          </w:p>
        </w:tc>
        <w:tc>
          <w:tcPr>
            <w:tcW w:w="1447"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 xml:space="preserve">2.26 </w:t>
            </w:r>
          </w:p>
        </w:tc>
        <w:tc>
          <w:tcPr>
            <w:tcW w:w="1447"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97.08%</w:t>
            </w:r>
          </w:p>
        </w:tc>
        <w:tc>
          <w:tcPr>
            <w:tcW w:w="1447"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 xml:space="preserve">2.33 </w:t>
            </w:r>
          </w:p>
        </w:tc>
        <w:tc>
          <w:tcPr>
            <w:tcW w:w="14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 xml:space="preserve">0.02 </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HW17</w:t>
            </w:r>
            <w:r>
              <w:rPr>
                <w:rFonts w:ascii="宋体" w:eastAsia="宋体" w:hAnsi="宋体" w:cs="宋体" w:hint="eastAsia"/>
                <w:color w:val="000000"/>
                <w:kern w:val="0"/>
                <w:sz w:val="24"/>
                <w:szCs w:val="24"/>
                <w:lang/>
              </w:rPr>
              <w:t>（表面处理废物）</w:t>
            </w:r>
          </w:p>
        </w:tc>
        <w:tc>
          <w:tcPr>
            <w:tcW w:w="144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 xml:space="preserve">1.65 </w:t>
            </w:r>
          </w:p>
        </w:tc>
        <w:tc>
          <w:tcPr>
            <w:tcW w:w="1447"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 xml:space="preserve">0.76 </w:t>
            </w:r>
          </w:p>
        </w:tc>
        <w:tc>
          <w:tcPr>
            <w:tcW w:w="1447"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45.85%</w:t>
            </w:r>
          </w:p>
        </w:tc>
        <w:tc>
          <w:tcPr>
            <w:tcW w:w="1449"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 xml:space="preserve">1.41 </w:t>
            </w:r>
          </w:p>
        </w:tc>
        <w:tc>
          <w:tcPr>
            <w:tcW w:w="1447"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 xml:space="preserve">0.85 </w:t>
            </w:r>
          </w:p>
        </w:tc>
        <w:tc>
          <w:tcPr>
            <w:tcW w:w="1447"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51.53%</w:t>
            </w:r>
          </w:p>
        </w:tc>
        <w:tc>
          <w:tcPr>
            <w:tcW w:w="1447"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 xml:space="preserve">1.65 </w:t>
            </w:r>
          </w:p>
        </w:tc>
        <w:tc>
          <w:tcPr>
            <w:tcW w:w="14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 xml:space="preserve">0.07 </w:t>
            </w:r>
          </w:p>
        </w:tc>
      </w:tr>
      <w:tr w:rsidR="005A1ADB">
        <w:trPr>
          <w:jc w:val="center"/>
        </w:trPr>
        <w:tc>
          <w:tcPr>
            <w:tcW w:w="2594"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HW06</w:t>
            </w:r>
            <w:r>
              <w:rPr>
                <w:rFonts w:ascii="宋体" w:eastAsia="宋体" w:hAnsi="宋体" w:cs="宋体" w:hint="eastAsia"/>
                <w:color w:val="000000"/>
                <w:kern w:val="0"/>
                <w:sz w:val="24"/>
                <w:szCs w:val="24"/>
                <w:lang/>
              </w:rPr>
              <w:t>（废有机溶剂与含有机溶剂废物）</w:t>
            </w:r>
          </w:p>
        </w:tc>
        <w:tc>
          <w:tcPr>
            <w:tcW w:w="144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 xml:space="preserve">1.42 </w:t>
            </w:r>
          </w:p>
        </w:tc>
        <w:tc>
          <w:tcPr>
            <w:tcW w:w="1447"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 xml:space="preserve">0.87 </w:t>
            </w:r>
          </w:p>
        </w:tc>
        <w:tc>
          <w:tcPr>
            <w:tcW w:w="1447"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61.47%</w:t>
            </w:r>
          </w:p>
        </w:tc>
        <w:tc>
          <w:tcPr>
            <w:tcW w:w="1449"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 xml:space="preserve">2.28 </w:t>
            </w:r>
          </w:p>
        </w:tc>
        <w:tc>
          <w:tcPr>
            <w:tcW w:w="1447"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 xml:space="preserve">0.04 </w:t>
            </w:r>
          </w:p>
        </w:tc>
        <w:tc>
          <w:tcPr>
            <w:tcW w:w="1447"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2.51%</w:t>
            </w:r>
          </w:p>
        </w:tc>
        <w:tc>
          <w:tcPr>
            <w:tcW w:w="1447"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 xml:space="preserve">1.46 </w:t>
            </w:r>
          </w:p>
        </w:tc>
        <w:tc>
          <w:tcPr>
            <w:tcW w:w="145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 xml:space="preserve">0.01 </w:t>
            </w:r>
          </w:p>
        </w:tc>
      </w:tr>
    </w:tbl>
    <w:p w:rsidR="005A1ADB" w:rsidRDefault="005A1ADB">
      <w:pPr>
        <w:jc w:val="left"/>
        <w:rPr>
          <w:rStyle w:val="af"/>
          <w:rFonts w:ascii="宋体" w:hAnsi="宋体" w:cs="宋体"/>
          <w:sz w:val="28"/>
          <w:szCs w:val="28"/>
        </w:rPr>
      </w:pPr>
    </w:p>
    <w:p w:rsidR="005A1ADB" w:rsidRDefault="005A1ADB">
      <w:pPr>
        <w:jc w:val="left"/>
        <w:outlineLvl w:val="0"/>
        <w:rPr>
          <w:rStyle w:val="af"/>
          <w:rFonts w:ascii="宋体" w:hAnsi="宋体" w:cs="宋体"/>
          <w:sz w:val="28"/>
          <w:szCs w:val="28"/>
        </w:rPr>
        <w:sectPr w:rsidR="005A1ADB">
          <w:pgSz w:w="16838" w:h="11906" w:orient="landscape"/>
          <w:pgMar w:top="1800" w:right="1440" w:bottom="1800" w:left="1440" w:header="851" w:footer="992" w:gutter="0"/>
          <w:cols w:space="425"/>
          <w:docGrid w:type="lines" w:linePitch="312"/>
        </w:sectPr>
      </w:pPr>
      <w:bookmarkStart w:id="145" w:name="_Toc24254"/>
      <w:bookmarkStart w:id="146" w:name="_Toc17908"/>
    </w:p>
    <w:p w:rsidR="005A1ADB" w:rsidRDefault="000B6ECF">
      <w:pPr>
        <w:jc w:val="left"/>
        <w:outlineLvl w:val="0"/>
        <w:rPr>
          <w:rStyle w:val="af"/>
          <w:rFonts w:ascii="宋体" w:hAnsi="宋体" w:cs="宋体"/>
          <w:sz w:val="28"/>
          <w:szCs w:val="28"/>
        </w:rPr>
      </w:pPr>
      <w:bookmarkStart w:id="147" w:name="_Toc115079286"/>
      <w:bookmarkStart w:id="148" w:name="_Toc111200004"/>
      <w:bookmarkStart w:id="149" w:name="_Toc15958"/>
      <w:bookmarkStart w:id="150" w:name="_Toc20480"/>
      <w:bookmarkEnd w:id="145"/>
      <w:bookmarkEnd w:id="146"/>
      <w:r>
        <w:rPr>
          <w:rStyle w:val="af"/>
          <w:rFonts w:ascii="宋体" w:hAnsi="宋体" w:cs="宋体" w:hint="eastAsia"/>
          <w:sz w:val="28"/>
          <w:szCs w:val="28"/>
        </w:rPr>
        <w:lastRenderedPageBreak/>
        <w:t>附件</w:t>
      </w:r>
      <w:r>
        <w:rPr>
          <w:rStyle w:val="af"/>
          <w:rFonts w:ascii="宋体" w:hAnsi="宋体" w:cs="宋体" w:hint="eastAsia"/>
          <w:sz w:val="28"/>
          <w:szCs w:val="28"/>
        </w:rPr>
        <w:t xml:space="preserve">2                                 </w:t>
      </w:r>
      <w:r>
        <w:rPr>
          <w:rStyle w:val="af"/>
          <w:rFonts w:ascii="宋体" w:hAnsi="宋体" w:cs="宋体" w:hint="eastAsia"/>
          <w:sz w:val="28"/>
          <w:szCs w:val="28"/>
        </w:rPr>
        <w:t>“无废城市”建设责任清单</w:t>
      </w:r>
      <w:bookmarkEnd w:id="147"/>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1417"/>
        <w:gridCol w:w="1559"/>
        <w:gridCol w:w="1560"/>
        <w:gridCol w:w="8537"/>
      </w:tblGrid>
      <w:tr w:rsidR="005A1ADB">
        <w:trPr>
          <w:trHeight w:val="737"/>
          <w:tblHeader/>
        </w:trPr>
        <w:tc>
          <w:tcPr>
            <w:tcW w:w="1101" w:type="dxa"/>
            <w:shd w:val="clear" w:color="auto" w:fill="auto"/>
            <w:noWrap/>
            <w:vAlign w:val="center"/>
          </w:tcPr>
          <w:p w:rsidR="005A1ADB" w:rsidRDefault="000B6ECF">
            <w:pPr>
              <w:jc w:val="center"/>
              <w:rPr>
                <w:rFonts w:asciiTheme="minorEastAsia" w:hAnsiTheme="minorEastAsia" w:cs="宋体"/>
                <w:b/>
                <w:bCs/>
                <w:kern w:val="0"/>
                <w:sz w:val="22"/>
              </w:rPr>
            </w:pPr>
            <w:r>
              <w:rPr>
                <w:rFonts w:asciiTheme="minorEastAsia" w:hAnsiTheme="minorEastAsia" w:cs="宋体" w:hint="eastAsia"/>
                <w:b/>
                <w:bCs/>
                <w:kern w:val="0"/>
                <w:sz w:val="22"/>
              </w:rPr>
              <w:t>大类</w:t>
            </w:r>
          </w:p>
        </w:tc>
        <w:tc>
          <w:tcPr>
            <w:tcW w:w="1417" w:type="dxa"/>
            <w:shd w:val="clear" w:color="auto" w:fill="auto"/>
            <w:noWrap/>
            <w:vAlign w:val="center"/>
          </w:tcPr>
          <w:p w:rsidR="005A1ADB" w:rsidRDefault="000B6ECF">
            <w:pPr>
              <w:jc w:val="center"/>
              <w:rPr>
                <w:rFonts w:asciiTheme="minorEastAsia" w:hAnsiTheme="minorEastAsia" w:cs="宋体"/>
                <w:b/>
                <w:bCs/>
                <w:kern w:val="0"/>
                <w:sz w:val="22"/>
              </w:rPr>
            </w:pPr>
            <w:r>
              <w:rPr>
                <w:rFonts w:asciiTheme="minorEastAsia" w:hAnsiTheme="minorEastAsia" w:cs="宋体" w:hint="eastAsia"/>
                <w:b/>
                <w:bCs/>
                <w:kern w:val="0"/>
                <w:sz w:val="22"/>
              </w:rPr>
              <w:t>小类</w:t>
            </w:r>
          </w:p>
        </w:tc>
        <w:tc>
          <w:tcPr>
            <w:tcW w:w="1559" w:type="dxa"/>
            <w:shd w:val="clear" w:color="auto" w:fill="auto"/>
            <w:noWrap/>
            <w:vAlign w:val="center"/>
          </w:tcPr>
          <w:p w:rsidR="005A1ADB" w:rsidRDefault="000B6ECF">
            <w:pPr>
              <w:jc w:val="center"/>
              <w:rPr>
                <w:rFonts w:asciiTheme="minorEastAsia" w:hAnsiTheme="minorEastAsia" w:cs="宋体"/>
                <w:b/>
                <w:bCs/>
                <w:kern w:val="0"/>
                <w:sz w:val="22"/>
              </w:rPr>
            </w:pPr>
            <w:r>
              <w:rPr>
                <w:rFonts w:asciiTheme="minorEastAsia" w:hAnsiTheme="minorEastAsia" w:cs="宋体" w:hint="eastAsia"/>
                <w:b/>
                <w:bCs/>
                <w:kern w:val="0"/>
                <w:sz w:val="22"/>
              </w:rPr>
              <w:t>环节</w:t>
            </w:r>
          </w:p>
        </w:tc>
        <w:tc>
          <w:tcPr>
            <w:tcW w:w="1560" w:type="dxa"/>
            <w:shd w:val="clear" w:color="auto" w:fill="auto"/>
            <w:noWrap/>
            <w:vAlign w:val="center"/>
          </w:tcPr>
          <w:p w:rsidR="005A1ADB" w:rsidRDefault="000B6ECF">
            <w:pPr>
              <w:jc w:val="center"/>
              <w:rPr>
                <w:rFonts w:asciiTheme="minorEastAsia" w:hAnsiTheme="minorEastAsia" w:cs="宋体"/>
                <w:b/>
                <w:bCs/>
                <w:kern w:val="0"/>
                <w:sz w:val="22"/>
              </w:rPr>
            </w:pPr>
            <w:r>
              <w:rPr>
                <w:rFonts w:asciiTheme="minorEastAsia" w:hAnsiTheme="minorEastAsia" w:cs="宋体" w:hint="eastAsia"/>
                <w:b/>
                <w:bCs/>
                <w:kern w:val="0"/>
                <w:sz w:val="22"/>
              </w:rPr>
              <w:t>责任部门</w:t>
            </w:r>
          </w:p>
        </w:tc>
        <w:tc>
          <w:tcPr>
            <w:tcW w:w="8537" w:type="dxa"/>
            <w:shd w:val="clear" w:color="auto" w:fill="auto"/>
            <w:noWrap/>
            <w:vAlign w:val="center"/>
          </w:tcPr>
          <w:p w:rsidR="005A1ADB" w:rsidRDefault="000B6ECF">
            <w:pPr>
              <w:jc w:val="center"/>
              <w:rPr>
                <w:rFonts w:asciiTheme="minorEastAsia" w:hAnsiTheme="minorEastAsia" w:cs="宋体"/>
                <w:b/>
                <w:bCs/>
                <w:kern w:val="0"/>
                <w:sz w:val="22"/>
              </w:rPr>
            </w:pPr>
            <w:r>
              <w:rPr>
                <w:rFonts w:asciiTheme="minorEastAsia" w:hAnsiTheme="minorEastAsia" w:cs="宋体" w:hint="eastAsia"/>
                <w:b/>
                <w:bCs/>
                <w:kern w:val="0"/>
                <w:sz w:val="22"/>
              </w:rPr>
              <w:t>主要责任事项</w:t>
            </w:r>
          </w:p>
        </w:tc>
      </w:tr>
      <w:tr w:rsidR="005A1ADB">
        <w:trPr>
          <w:trHeight w:val="20"/>
        </w:trPr>
        <w:tc>
          <w:tcPr>
            <w:tcW w:w="1101" w:type="dxa"/>
            <w:vMerge w:val="restart"/>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工业固体废物</w:t>
            </w:r>
          </w:p>
        </w:tc>
        <w:tc>
          <w:tcPr>
            <w:tcW w:w="1417" w:type="dxa"/>
            <w:vMerge w:val="restart"/>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bCs/>
                <w:kern w:val="0"/>
                <w:sz w:val="22"/>
              </w:rPr>
              <w:t>/</w:t>
            </w:r>
          </w:p>
        </w:tc>
        <w:tc>
          <w:tcPr>
            <w:tcW w:w="1559" w:type="dxa"/>
            <w:vMerge w:val="restart"/>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源头管控</w:t>
            </w: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市工信局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负责推进绿色制造、清洁生产，执行公布的限期淘汰产生严重污染环境的工业固体废物的落后生产工艺、设备的名录；</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市规自局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负责废弃渣土处置等矿山地质环境保护与土地复垦方案审批；</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val="restart"/>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收集转移</w:t>
            </w: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市交通局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负责固体废物交通运输经营单位的监督管理工作；</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市公安局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配合固体废物收集运输车辆的监督管理工作；</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资源化利用</w:t>
            </w: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市工信局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负责推动工业固体废物综合利用；</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最终处置</w:t>
            </w: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市生态环境局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负责工业固体废物贮存、处置的设施、场所监督管理，应当符合国家环境保护标准；</w:t>
            </w:r>
          </w:p>
        </w:tc>
      </w:tr>
      <w:tr w:rsidR="005A1ADB">
        <w:trPr>
          <w:trHeight w:val="20"/>
        </w:trPr>
        <w:tc>
          <w:tcPr>
            <w:tcW w:w="1101" w:type="dxa"/>
            <w:vMerge w:val="restart"/>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农业固体废物</w:t>
            </w:r>
          </w:p>
        </w:tc>
        <w:tc>
          <w:tcPr>
            <w:tcW w:w="1417" w:type="dxa"/>
            <w:vMerge w:val="restart"/>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农作物秸秆</w:t>
            </w:r>
          </w:p>
        </w:tc>
        <w:tc>
          <w:tcPr>
            <w:tcW w:w="1559" w:type="dxa"/>
            <w:vMerge w:val="restart"/>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收集转移</w:t>
            </w: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市农业农村局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负责农业废弃物收储运体系建设，鼓励和引导有关单位和其他生产经营者依法收集、贮存、运输、利用、处置农业固体废物；</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市交通局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负责固体废物交通运输经营单位的监督管理工作；</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市公安局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配合固体废物收集运输车辆的监督管理工作；</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val="restart"/>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资源化利用</w:t>
            </w: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市发改委</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负责秸秆能源化利用相关工作；</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市工信局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负责秸秆原料化利用相关工作；</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市畜牧局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负责秸秆饲料化利用相关工作；</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市农业农村局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bCs/>
                <w:kern w:val="0"/>
                <w:sz w:val="22"/>
              </w:rPr>
              <w:t>1.</w:t>
            </w:r>
            <w:r>
              <w:rPr>
                <w:rFonts w:asciiTheme="minorEastAsia" w:hAnsiTheme="minorEastAsia" w:cs="宋体"/>
                <w:bCs/>
                <w:kern w:val="0"/>
                <w:sz w:val="22"/>
              </w:rPr>
              <w:t>负责推进秸秆综合利用体系建设，会同市生态环境局指导资源化利用单位利用处置回收的农业农村废弃物；</w:t>
            </w:r>
            <w:r>
              <w:rPr>
                <w:rFonts w:asciiTheme="minorEastAsia" w:hAnsiTheme="minorEastAsia" w:cs="宋体"/>
                <w:bCs/>
                <w:kern w:val="0"/>
                <w:sz w:val="22"/>
              </w:rPr>
              <w:br/>
            </w:r>
            <w:r>
              <w:rPr>
                <w:rFonts w:asciiTheme="minorEastAsia" w:hAnsiTheme="minorEastAsia" w:cs="宋体"/>
                <w:bCs/>
                <w:kern w:val="0"/>
                <w:sz w:val="22"/>
              </w:rPr>
              <w:t>2.</w:t>
            </w:r>
            <w:r>
              <w:rPr>
                <w:rFonts w:asciiTheme="minorEastAsia" w:hAnsiTheme="minorEastAsia" w:cs="宋体"/>
                <w:bCs/>
                <w:kern w:val="0"/>
                <w:sz w:val="22"/>
              </w:rPr>
              <w:t>负责秸秆肥料化、基料化相关工作；</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val="restart"/>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畜禽粪污</w:t>
            </w:r>
          </w:p>
        </w:tc>
        <w:tc>
          <w:tcPr>
            <w:tcW w:w="1559" w:type="dxa"/>
            <w:vMerge w:val="restart"/>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收集转移</w:t>
            </w: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市畜牧局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负责畜禽粪污综合利用指导和服务；</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市交通局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负责固体废物交通运输经营单位的监督管理工作；</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市公安局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配合固体废物收集运输车辆的监督管理工作；</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资源化利用</w:t>
            </w: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市畜牧局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会同有关部门拟定畜禽粪污资源化利用的政策和规划并组织实施，拟定畜禽粪污资源化</w:t>
            </w:r>
            <w:r>
              <w:rPr>
                <w:rFonts w:asciiTheme="minorEastAsia" w:hAnsiTheme="minorEastAsia" w:cs="宋体" w:hint="eastAsia"/>
                <w:bCs/>
                <w:kern w:val="0"/>
                <w:sz w:val="22"/>
              </w:rPr>
              <w:lastRenderedPageBreak/>
              <w:t>利用的制度、标准、规范并监督实施；</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val="restart"/>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废弃农膜</w:t>
            </w:r>
          </w:p>
        </w:tc>
        <w:tc>
          <w:tcPr>
            <w:tcW w:w="1559" w:type="dxa"/>
            <w:vMerge w:val="restart"/>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源头管控</w:t>
            </w: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市工信局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负责农用薄膜生产指导工作；</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市农业农村局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负责推进减少农用薄膜使用量及其废弃物产生量；</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val="restart"/>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收集转移</w:t>
            </w: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市农业农村局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负责农用薄膜回收监督管理工作，指导农用薄膜回收利用体系建设；</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市生态环境局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负责农用薄膜回收过程环境污染防治的监督管理工作；</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市交通局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负责固体废物交通运输经营单位的监督管理工作；</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市公安局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配合固体废物收集运输车辆的监督管理工作；</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资源化利用</w:t>
            </w: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市农业农村局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负责推进农用薄膜等农业农村废弃物综合利用体系建设，推进农膜废弃物的回收利用；</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val="restart"/>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农药包装废弃物</w:t>
            </w:r>
          </w:p>
        </w:tc>
        <w:tc>
          <w:tcPr>
            <w:tcW w:w="1559"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源头管控</w:t>
            </w: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市农业农村局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负责推进减少化肥、农药等农业投入品使用量及其废弃物产生量；</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val="restart"/>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收集转移</w:t>
            </w: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市农业农村局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指导建立农药包装废弃物回收体系；</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市交通局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负责固体废物交通运输经营单位的监督管理工作；</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市公安局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配合固体废物收集运输车辆的监督管理工作；</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资源化利用</w:t>
            </w: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市农业农村局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指导资源化利用单位利用处置回收的农药包装废弃物；</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最终处置</w:t>
            </w: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市农业农村局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指导农药生产者、经营者和专业化服务机构开展农药包装废弃物的回收处理；</w:t>
            </w:r>
          </w:p>
        </w:tc>
      </w:tr>
      <w:tr w:rsidR="005A1ADB">
        <w:trPr>
          <w:trHeight w:val="20"/>
        </w:trPr>
        <w:tc>
          <w:tcPr>
            <w:tcW w:w="1101" w:type="dxa"/>
            <w:vMerge w:val="restart"/>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生活源固体废物</w:t>
            </w:r>
          </w:p>
        </w:tc>
        <w:tc>
          <w:tcPr>
            <w:tcW w:w="1417" w:type="dxa"/>
            <w:vMerge w:val="restart"/>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生活垃圾</w:t>
            </w:r>
          </w:p>
        </w:tc>
        <w:tc>
          <w:tcPr>
            <w:tcW w:w="1559" w:type="dxa"/>
            <w:vMerge w:val="restart"/>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源头管控</w:t>
            </w: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市城市管理局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bCs/>
                <w:kern w:val="0"/>
                <w:sz w:val="22"/>
              </w:rPr>
              <w:t>1.</w:t>
            </w:r>
            <w:r>
              <w:rPr>
                <w:rFonts w:asciiTheme="minorEastAsia" w:hAnsiTheme="minorEastAsia" w:cs="宋体"/>
                <w:bCs/>
                <w:kern w:val="0"/>
                <w:sz w:val="22"/>
              </w:rPr>
              <w:t>负责推动生活垃圾分类，制定全市生活垃圾分类标准、规范及管理制度；</w:t>
            </w:r>
            <w:r>
              <w:rPr>
                <w:rFonts w:asciiTheme="minorEastAsia" w:hAnsiTheme="minorEastAsia" w:cs="宋体"/>
                <w:bCs/>
                <w:kern w:val="0"/>
                <w:sz w:val="22"/>
              </w:rPr>
              <w:br/>
            </w:r>
            <w:r>
              <w:rPr>
                <w:rFonts w:asciiTheme="minorEastAsia" w:hAnsiTheme="minorEastAsia" w:cs="宋体"/>
                <w:bCs/>
                <w:kern w:val="0"/>
                <w:sz w:val="22"/>
              </w:rPr>
              <w:t>2.</w:t>
            </w:r>
            <w:r>
              <w:rPr>
                <w:rFonts w:asciiTheme="minorEastAsia" w:hAnsiTheme="minorEastAsia" w:cs="宋体"/>
                <w:bCs/>
                <w:kern w:val="0"/>
                <w:sz w:val="22"/>
              </w:rPr>
              <w:t>会同有关部门制定、实施生活垃圾分类、源头减量和回收利用等鼓励性政策和措施；</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市商务局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鼓励引导商务领域减少使用塑料袋等一次性塑料制品</w:t>
            </w:r>
            <w:r>
              <w:rPr>
                <w:rFonts w:asciiTheme="minorEastAsia" w:hAnsiTheme="minorEastAsia" w:cs="宋体"/>
                <w:bCs/>
                <w:kern w:val="0"/>
                <w:sz w:val="22"/>
              </w:rPr>
              <w:t>；</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市文广旅局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负责星级酒店一次性塑料用品使用的管理；</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市市场监管局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加强对过度包装的监督管理；</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市邮政管理局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bCs/>
                <w:kern w:val="0"/>
                <w:sz w:val="22"/>
              </w:rPr>
              <w:t>1.</w:t>
            </w:r>
            <w:r>
              <w:rPr>
                <w:rFonts w:asciiTheme="minorEastAsia" w:hAnsiTheme="minorEastAsia" w:cs="宋体"/>
                <w:bCs/>
                <w:kern w:val="0"/>
                <w:sz w:val="22"/>
              </w:rPr>
              <w:t>负责对快递包装监督管理工作；</w:t>
            </w:r>
            <w:r>
              <w:rPr>
                <w:rFonts w:asciiTheme="minorEastAsia" w:hAnsiTheme="minorEastAsia" w:cs="宋体"/>
                <w:bCs/>
                <w:kern w:val="0"/>
                <w:sz w:val="22"/>
              </w:rPr>
              <w:br/>
              <w:t>2.</w:t>
            </w:r>
            <w:r>
              <w:rPr>
                <w:rFonts w:asciiTheme="minorEastAsia" w:hAnsiTheme="minorEastAsia" w:cs="宋体"/>
                <w:bCs/>
                <w:kern w:val="0"/>
                <w:sz w:val="22"/>
              </w:rPr>
              <w:t>对不可降解塑料袋等一次性塑料制品使用的监督管理；</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val="restart"/>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收集转移</w:t>
            </w: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市城市管理局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负责组织对城市生活垃圾进行清扫、收集、运输；</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市交通局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负责固体废物交通运输经营单位的监督管理工作；</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市公安局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配合固体废物收集运输车辆的监督管理工作；</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资源化利用</w:t>
            </w: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市城市管理局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负责组织开展生活垃圾、厨余垃圾等资源化工作；</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最终处置</w:t>
            </w: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市城市管理局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bCs/>
                <w:kern w:val="0"/>
                <w:sz w:val="22"/>
              </w:rPr>
              <w:t>1.</w:t>
            </w:r>
            <w:r>
              <w:rPr>
                <w:rFonts w:asciiTheme="minorEastAsia" w:hAnsiTheme="minorEastAsia" w:cs="宋体"/>
                <w:bCs/>
                <w:kern w:val="0"/>
                <w:sz w:val="22"/>
              </w:rPr>
              <w:t>负责指导城市生活垃圾处置设施建设工作，指导城市生活垃圾处置工作；</w:t>
            </w:r>
            <w:r>
              <w:rPr>
                <w:rFonts w:asciiTheme="minorEastAsia" w:hAnsiTheme="minorEastAsia" w:cs="宋体"/>
                <w:bCs/>
                <w:kern w:val="0"/>
                <w:sz w:val="22"/>
              </w:rPr>
              <w:br/>
              <w:t>2.</w:t>
            </w:r>
            <w:r>
              <w:rPr>
                <w:rFonts w:asciiTheme="minorEastAsia" w:hAnsiTheme="minorEastAsia" w:cs="宋体"/>
                <w:bCs/>
                <w:kern w:val="0"/>
                <w:sz w:val="22"/>
              </w:rPr>
              <w:t>对生活垃圾分类收集、运输、处置单位进行监督检查和考核；</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val="restart"/>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管理保障</w:t>
            </w: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市教育局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负责开展生活垃圾源头减量等相关知识教育普及工作；</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市城市管理局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bCs/>
                <w:kern w:val="0"/>
                <w:sz w:val="22"/>
              </w:rPr>
              <w:t>1.</w:t>
            </w:r>
            <w:r>
              <w:rPr>
                <w:rFonts w:asciiTheme="minorEastAsia" w:hAnsiTheme="minorEastAsia" w:cs="宋体"/>
                <w:bCs/>
                <w:kern w:val="0"/>
                <w:sz w:val="22"/>
              </w:rPr>
              <w:t>会同市场监督管理、生态环境、公安、畜牧等部门，定期开展餐厨垃圾管理联合执法；</w:t>
            </w:r>
            <w:r>
              <w:rPr>
                <w:rFonts w:asciiTheme="minorEastAsia" w:hAnsiTheme="minorEastAsia" w:cs="宋体"/>
                <w:bCs/>
                <w:kern w:val="0"/>
                <w:sz w:val="22"/>
              </w:rPr>
              <w:br/>
            </w:r>
            <w:r>
              <w:rPr>
                <w:rFonts w:asciiTheme="minorEastAsia" w:hAnsiTheme="minorEastAsia" w:cs="宋体"/>
                <w:bCs/>
                <w:kern w:val="0"/>
                <w:sz w:val="22"/>
              </w:rPr>
              <w:t>2.</w:t>
            </w:r>
            <w:r>
              <w:rPr>
                <w:rFonts w:asciiTheme="minorEastAsia" w:hAnsiTheme="minorEastAsia" w:cs="宋体"/>
                <w:bCs/>
                <w:kern w:val="0"/>
                <w:sz w:val="22"/>
              </w:rPr>
              <w:t>负责推动城市生活垃圾收运、处置环节的信息化工作；</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市文广旅局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负责生活垃圾源头减量等宣传教育工作；</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市市场监管局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负责查处以餐厨垃圾为原料制作、销售食品的违法行为；</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val="restart"/>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再生资源</w:t>
            </w:r>
          </w:p>
        </w:tc>
        <w:tc>
          <w:tcPr>
            <w:tcW w:w="1559" w:type="dxa"/>
            <w:vMerge w:val="restart"/>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收集转移</w:t>
            </w: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市供销社</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具体实施全市再生资源回收工作；</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市商务局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负责对报废机动车回收拆解活动实施监督管理；</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市交通局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负责固体废物交通运输经营单位的监督管理工作；</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市公安局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配合固体废物收集运输车辆的监督管理工作；</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资源化利用</w:t>
            </w: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市供销社</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具体实施全市再生资源利用工作；</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val="restart"/>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管理保障</w:t>
            </w: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市城市管理局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负责全市再生资源回收的管理工作；</w:t>
            </w:r>
            <w:r>
              <w:rPr>
                <w:rFonts w:asciiTheme="minorEastAsia" w:hAnsiTheme="minorEastAsia" w:cs="宋体"/>
                <w:bCs/>
                <w:kern w:val="0"/>
                <w:sz w:val="22"/>
              </w:rPr>
              <w:br/>
              <w:t>1.</w:t>
            </w:r>
            <w:r>
              <w:rPr>
                <w:rFonts w:asciiTheme="minorEastAsia" w:hAnsiTheme="minorEastAsia" w:cs="宋体"/>
                <w:bCs/>
                <w:kern w:val="0"/>
                <w:sz w:val="22"/>
              </w:rPr>
              <w:t>承担指导管理和规范再生资源回收行业相关职责；</w:t>
            </w:r>
            <w:r>
              <w:rPr>
                <w:rFonts w:asciiTheme="minorEastAsia" w:hAnsiTheme="minorEastAsia" w:cs="宋体"/>
                <w:bCs/>
                <w:kern w:val="0"/>
                <w:sz w:val="22"/>
              </w:rPr>
              <w:br/>
              <w:t>2.</w:t>
            </w:r>
            <w:r>
              <w:rPr>
                <w:rFonts w:asciiTheme="minorEastAsia" w:hAnsiTheme="minorEastAsia" w:cs="宋体"/>
                <w:bCs/>
                <w:kern w:val="0"/>
                <w:sz w:val="22"/>
              </w:rPr>
              <w:t>会同有关部门依据国土空间规划编制、调整再生资源回收</w:t>
            </w:r>
            <w:r>
              <w:rPr>
                <w:rFonts w:asciiTheme="minorEastAsia" w:hAnsiTheme="minorEastAsia" w:cs="宋体" w:hint="eastAsia"/>
                <w:bCs/>
                <w:kern w:val="0"/>
                <w:sz w:val="22"/>
              </w:rPr>
              <w:t>点位</w:t>
            </w:r>
            <w:r>
              <w:rPr>
                <w:rFonts w:asciiTheme="minorEastAsia" w:hAnsiTheme="minorEastAsia" w:cs="宋体"/>
                <w:bCs/>
                <w:kern w:val="0"/>
                <w:sz w:val="22"/>
              </w:rPr>
              <w:t>规划；</w:t>
            </w:r>
            <w:r>
              <w:rPr>
                <w:rFonts w:asciiTheme="minorEastAsia" w:hAnsiTheme="minorEastAsia" w:cs="宋体"/>
                <w:bCs/>
                <w:kern w:val="0"/>
                <w:sz w:val="22"/>
              </w:rPr>
              <w:br/>
              <w:t>3.</w:t>
            </w:r>
            <w:r>
              <w:rPr>
                <w:rFonts w:asciiTheme="minorEastAsia" w:hAnsiTheme="minorEastAsia" w:cs="宋体"/>
                <w:bCs/>
                <w:kern w:val="0"/>
                <w:sz w:val="22"/>
              </w:rPr>
              <w:t>设置再生资源回收利用网点；</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市规自局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负责落实和完善再生资源回收利用体系建设相关用地政策；</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市税务局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负责再生资源企业税收优惠政策相关工作；</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市生态环境局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对回收拆解企业回收拆解报废机动车活动的环境污染防治工作进行监督管理；</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市公安局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对报废机动车回收拆解行业治安状况、买卖伪造票证等活动实施监督管理；</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val="restart"/>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城市污水污泥</w:t>
            </w:r>
          </w:p>
        </w:tc>
        <w:tc>
          <w:tcPr>
            <w:tcW w:w="1559"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源头管控</w:t>
            </w: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市建委</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负责对城镇生活污水厂进行监督管理；</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val="restart"/>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收集转移</w:t>
            </w: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市建委</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负责对城镇生活污水厂污泥处理处置加强监督管理；</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市交通局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负责固体废物交通运输经营单位的监督管理工作；</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市公安局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配合固体废物收集运输车辆的监督管理工作；</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市生态环境局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对污泥的流向等相关记录进行归档；</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val="restart"/>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资源化利用</w:t>
            </w: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市建委</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负责对城镇生活污水厂污泥处理处置加强监督管理；</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市生态环境局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对污泥的流向、用途、用量等相关记录进行归档；</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val="restart"/>
            <w:shd w:val="clear" w:color="auto" w:fill="auto"/>
            <w:noWrap/>
            <w:vAlign w:val="center"/>
          </w:tcPr>
          <w:p w:rsidR="005A1ADB" w:rsidRDefault="000B6ECF">
            <w:r>
              <w:rPr>
                <w:rFonts w:asciiTheme="minorEastAsia" w:hAnsiTheme="minorEastAsia" w:cs="宋体" w:hint="eastAsia"/>
                <w:bCs/>
                <w:kern w:val="0"/>
                <w:sz w:val="22"/>
              </w:rPr>
              <w:t>最终处置</w:t>
            </w:r>
          </w:p>
          <w:p w:rsidR="005A1ADB" w:rsidRDefault="005A1ADB">
            <w:pPr>
              <w:jc w:val="center"/>
              <w:rPr>
                <w:rFonts w:asciiTheme="minorEastAsia" w:hAnsiTheme="minorEastAsia" w:cs="宋体"/>
                <w:bCs/>
                <w:kern w:val="0"/>
                <w:sz w:val="22"/>
              </w:rPr>
            </w:pP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市建委</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负责对城镇生活污水厂污泥处理处置加强监督管理；</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市生态环境局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对污泥的流向、用途、用量等相关记录进行归档；</w:t>
            </w:r>
          </w:p>
        </w:tc>
      </w:tr>
      <w:tr w:rsidR="005A1ADB">
        <w:trPr>
          <w:trHeight w:val="20"/>
        </w:trPr>
        <w:tc>
          <w:tcPr>
            <w:tcW w:w="1101" w:type="dxa"/>
            <w:vMerge w:val="restart"/>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建筑垃圾</w:t>
            </w:r>
          </w:p>
        </w:tc>
        <w:tc>
          <w:tcPr>
            <w:tcW w:w="1417" w:type="dxa"/>
            <w:vMerge w:val="restart"/>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bCs/>
                <w:kern w:val="0"/>
                <w:sz w:val="22"/>
              </w:rPr>
              <w:t>/</w:t>
            </w:r>
          </w:p>
        </w:tc>
        <w:tc>
          <w:tcPr>
            <w:tcW w:w="1559"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源头管控</w:t>
            </w: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市建委</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负责推行装配式等绿色建造方式，提倡绿色构造、绿色施工；</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val="restart"/>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收集转移</w:t>
            </w: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市交通局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负责固体废物交通运输经营单位的监督管理工作；</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市公安局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配合固体废物收集运输车辆的监督管理工作</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资源化利用</w:t>
            </w: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市城市管理局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会同市建委推进建筑垃圾资源化利用；</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val="restart"/>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最终处置</w:t>
            </w: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市建委</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按照文明施工的要求对建设工程施工现场的建筑垃圾处置进行监督管理；</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市城市管理局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会同市发改委、市规自局、市建委、市生态环境局、市财政局等部门</w:t>
            </w:r>
            <w:r>
              <w:rPr>
                <w:rFonts w:asciiTheme="minorEastAsia" w:hAnsiTheme="minorEastAsia" w:cs="宋体"/>
                <w:bCs/>
                <w:kern w:val="0"/>
                <w:sz w:val="22"/>
              </w:rPr>
              <w:t>,</w:t>
            </w:r>
            <w:r>
              <w:rPr>
                <w:rFonts w:asciiTheme="minorEastAsia" w:hAnsiTheme="minorEastAsia" w:cs="宋体" w:hint="eastAsia"/>
                <w:bCs/>
                <w:kern w:val="0"/>
                <w:sz w:val="22"/>
              </w:rPr>
              <w:t xml:space="preserve"> </w:t>
            </w:r>
            <w:r>
              <w:rPr>
                <w:rFonts w:asciiTheme="minorEastAsia" w:hAnsiTheme="minorEastAsia" w:cs="宋体" w:hint="eastAsia"/>
                <w:bCs/>
                <w:kern w:val="0"/>
                <w:sz w:val="22"/>
              </w:rPr>
              <w:t>编制建筑垃圾处置场所建设计划，并由区人民政府组织建设本辖区装修垃圾资源化利用处置厂</w:t>
            </w:r>
            <w:r>
              <w:rPr>
                <w:rFonts w:asciiTheme="minorEastAsia" w:hAnsiTheme="minorEastAsia" w:cs="宋体" w:hint="eastAsia"/>
                <w:bCs/>
                <w:kern w:val="0"/>
                <w:sz w:val="22"/>
              </w:rPr>
              <w:t>(</w:t>
            </w:r>
            <w:r>
              <w:rPr>
                <w:rFonts w:asciiTheme="minorEastAsia" w:hAnsiTheme="minorEastAsia" w:cs="宋体" w:hint="eastAsia"/>
                <w:bCs/>
                <w:kern w:val="0"/>
                <w:sz w:val="22"/>
              </w:rPr>
              <w:t>场</w:t>
            </w:r>
            <w:r>
              <w:rPr>
                <w:rFonts w:asciiTheme="minorEastAsia" w:hAnsiTheme="minorEastAsia" w:cs="宋体" w:hint="eastAsia"/>
                <w:bCs/>
                <w:kern w:val="0"/>
                <w:sz w:val="22"/>
              </w:rPr>
              <w:t>)</w:t>
            </w:r>
            <w:r>
              <w:rPr>
                <w:rFonts w:asciiTheme="minorEastAsia" w:hAnsiTheme="minorEastAsia" w:cs="宋体"/>
                <w:bCs/>
                <w:kern w:val="0"/>
                <w:sz w:val="22"/>
              </w:rPr>
              <w:t>；</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管理保障</w:t>
            </w: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市城市管理局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bCs/>
                <w:kern w:val="0"/>
                <w:sz w:val="22"/>
              </w:rPr>
              <w:t>1.</w:t>
            </w:r>
            <w:r>
              <w:rPr>
                <w:rFonts w:asciiTheme="minorEastAsia" w:hAnsiTheme="minorEastAsia" w:cs="宋体" w:hint="eastAsia"/>
                <w:bCs/>
                <w:kern w:val="0"/>
                <w:sz w:val="22"/>
              </w:rPr>
              <w:t>负责组织、协调、监督本市建筑垃圾的管理工作，</w:t>
            </w:r>
            <w:r>
              <w:rPr>
                <w:rFonts w:asciiTheme="minorEastAsia" w:hAnsiTheme="minorEastAsia" w:cs="宋体"/>
                <w:bCs/>
                <w:kern w:val="0"/>
                <w:sz w:val="22"/>
              </w:rPr>
              <w:t>建立建筑垃圾全过程管理制度；</w:t>
            </w:r>
            <w:r>
              <w:rPr>
                <w:rFonts w:asciiTheme="minorEastAsia" w:hAnsiTheme="minorEastAsia" w:cs="宋体"/>
                <w:bCs/>
                <w:kern w:val="0"/>
                <w:sz w:val="22"/>
              </w:rPr>
              <w:br/>
              <w:t>2.</w:t>
            </w:r>
            <w:r>
              <w:rPr>
                <w:rFonts w:asciiTheme="minorEastAsia" w:hAnsiTheme="minorEastAsia" w:cs="宋体"/>
                <w:bCs/>
                <w:kern w:val="0"/>
                <w:sz w:val="22"/>
              </w:rPr>
              <w:t>定期会同市建委、市公安</w:t>
            </w:r>
            <w:r>
              <w:rPr>
                <w:rFonts w:asciiTheme="minorEastAsia" w:hAnsiTheme="minorEastAsia" w:cs="宋体" w:hint="eastAsia"/>
                <w:bCs/>
                <w:kern w:val="0"/>
                <w:sz w:val="22"/>
              </w:rPr>
              <w:t>局</w:t>
            </w:r>
            <w:r>
              <w:rPr>
                <w:rFonts w:asciiTheme="minorEastAsia" w:hAnsiTheme="minorEastAsia" w:cs="宋体"/>
                <w:bCs/>
                <w:kern w:val="0"/>
                <w:sz w:val="22"/>
              </w:rPr>
              <w:t>、市交通局、市生态环境局等有关部门开展联合执法</w:t>
            </w:r>
            <w:r>
              <w:rPr>
                <w:rFonts w:asciiTheme="minorEastAsia" w:hAnsiTheme="minorEastAsia" w:cs="宋体"/>
                <w:bCs/>
                <w:kern w:val="0"/>
                <w:sz w:val="22"/>
              </w:rPr>
              <w:t>,</w:t>
            </w:r>
            <w:r>
              <w:rPr>
                <w:rFonts w:asciiTheme="minorEastAsia" w:hAnsiTheme="minorEastAsia" w:cs="宋体"/>
                <w:bCs/>
                <w:kern w:val="0"/>
                <w:sz w:val="22"/>
              </w:rPr>
              <w:t>及时查处建筑垃圾处置违法行为；</w:t>
            </w:r>
          </w:p>
        </w:tc>
      </w:tr>
      <w:tr w:rsidR="005A1ADB">
        <w:trPr>
          <w:trHeight w:val="20"/>
        </w:trPr>
        <w:tc>
          <w:tcPr>
            <w:tcW w:w="1101" w:type="dxa"/>
            <w:vMerge w:val="restart"/>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危险废物</w:t>
            </w:r>
          </w:p>
        </w:tc>
        <w:tc>
          <w:tcPr>
            <w:tcW w:w="1417" w:type="dxa"/>
            <w:vMerge w:val="restart"/>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bCs/>
                <w:kern w:val="0"/>
                <w:sz w:val="22"/>
              </w:rPr>
              <w:t>/</w:t>
            </w:r>
          </w:p>
        </w:tc>
        <w:tc>
          <w:tcPr>
            <w:tcW w:w="1559" w:type="dxa"/>
            <w:vMerge w:val="restart"/>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源头管控</w:t>
            </w: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市卫健委</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负责医疗废物源头分类管理；</w:t>
            </w:r>
          </w:p>
        </w:tc>
      </w:tr>
      <w:tr w:rsidR="005A1ADB">
        <w:trPr>
          <w:trHeight w:val="20"/>
        </w:trPr>
        <w:tc>
          <w:tcPr>
            <w:tcW w:w="1101" w:type="dxa"/>
            <w:vMerge/>
            <w:shd w:val="clear" w:color="auto" w:fill="auto"/>
            <w:noWrap/>
            <w:vAlign w:val="center"/>
          </w:tcPr>
          <w:p w:rsidR="005A1ADB" w:rsidRDefault="005A1ADB"/>
        </w:tc>
        <w:tc>
          <w:tcPr>
            <w:tcW w:w="1417" w:type="dxa"/>
            <w:vMerge/>
            <w:shd w:val="clear" w:color="auto" w:fill="auto"/>
            <w:noWrap/>
            <w:vAlign w:val="center"/>
          </w:tcPr>
          <w:p w:rsidR="005A1ADB" w:rsidRDefault="005A1ADB"/>
        </w:tc>
        <w:tc>
          <w:tcPr>
            <w:tcW w:w="1559" w:type="dxa"/>
            <w:vMerge/>
            <w:shd w:val="clear" w:color="auto" w:fill="auto"/>
            <w:noWrap/>
            <w:vAlign w:val="center"/>
          </w:tcPr>
          <w:p w:rsidR="005A1ADB" w:rsidRDefault="005A1ADB"/>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市工信局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负责推进绿色制造、清洁生产，执行公布的限期淘汰产生严重污染环境的工业固体废物的落后生产工艺、设备的名录；</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市生态环境局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对从事产生危险废物活动的单位和其他生产经营者进行现场检查；</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val="restart"/>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收集转移</w:t>
            </w: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市卫健委</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监督指导医疗卫生机构做好医疗废物收集、运送、贮存工作；</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市生态环境局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对从事收集、贮存、运输危险废物等活动的单位和其他生产经营者进行现场检查；</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市交通局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负责固体废物交通运输经营单位的监督管理工作；</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市公安局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配合固体废物收集运输车辆的监督管理工作；</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资源化利用</w:t>
            </w: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市生态环境局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对从事利用危险废物等活动的单位和其他生产经营者进行现场检查；</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val="restart"/>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最终处置</w:t>
            </w: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市生态环境局</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hint="eastAsia"/>
                <w:bCs/>
                <w:kern w:val="0"/>
                <w:sz w:val="22"/>
              </w:rPr>
              <w:t>负责危险废物污染环境防治工作的统一监督管理；</w:t>
            </w:r>
            <w:r>
              <w:rPr>
                <w:rFonts w:asciiTheme="minorEastAsia" w:hAnsiTheme="minorEastAsia" w:cs="宋体"/>
                <w:bCs/>
                <w:kern w:val="0"/>
                <w:sz w:val="22"/>
              </w:rPr>
              <w:br/>
              <w:t>1.</w:t>
            </w:r>
            <w:r>
              <w:rPr>
                <w:rFonts w:asciiTheme="minorEastAsia" w:hAnsiTheme="minorEastAsia" w:cs="宋体"/>
                <w:bCs/>
                <w:kern w:val="0"/>
                <w:sz w:val="22"/>
              </w:rPr>
              <w:t>存档管理危险废物经营单位的经营情况记录；</w:t>
            </w:r>
            <w:r>
              <w:rPr>
                <w:rFonts w:asciiTheme="minorEastAsia" w:hAnsiTheme="minorEastAsia" w:cs="宋体"/>
                <w:bCs/>
                <w:kern w:val="0"/>
                <w:sz w:val="22"/>
              </w:rPr>
              <w:br/>
            </w:r>
            <w:r>
              <w:rPr>
                <w:rFonts w:asciiTheme="minorEastAsia" w:hAnsiTheme="minorEastAsia" w:cs="宋体"/>
                <w:bCs/>
                <w:kern w:val="0"/>
                <w:sz w:val="22"/>
              </w:rPr>
              <w:lastRenderedPageBreak/>
              <w:t>2.</w:t>
            </w:r>
            <w:r>
              <w:rPr>
                <w:rFonts w:asciiTheme="minorEastAsia" w:hAnsiTheme="minorEastAsia" w:cs="宋体"/>
                <w:bCs/>
                <w:kern w:val="0"/>
                <w:sz w:val="22"/>
              </w:rPr>
              <w:t>定期向社会发布危险废物的种类、产生量、处置能力、利用处置状况等信息；</w:t>
            </w:r>
            <w:r>
              <w:rPr>
                <w:rFonts w:asciiTheme="minorEastAsia" w:hAnsiTheme="minorEastAsia" w:cs="宋体"/>
                <w:bCs/>
                <w:kern w:val="0"/>
                <w:sz w:val="22"/>
              </w:rPr>
              <w:br/>
              <w:t>3.</w:t>
            </w:r>
            <w:r>
              <w:rPr>
                <w:rFonts w:asciiTheme="minorEastAsia" w:hAnsiTheme="minorEastAsia" w:cs="宋体"/>
                <w:bCs/>
                <w:kern w:val="0"/>
                <w:sz w:val="22"/>
              </w:rPr>
              <w:t>对从事处置危险废物活动的单位和其他生产经营者进行现场检查；</w:t>
            </w:r>
            <w:r>
              <w:rPr>
                <w:rFonts w:asciiTheme="minorEastAsia" w:hAnsiTheme="minorEastAsia" w:cs="宋体"/>
                <w:bCs/>
                <w:kern w:val="0"/>
                <w:sz w:val="22"/>
              </w:rPr>
              <w:br/>
              <w:t>4.</w:t>
            </w:r>
            <w:r>
              <w:rPr>
                <w:rFonts w:asciiTheme="minorEastAsia" w:hAnsiTheme="minorEastAsia" w:cs="宋体"/>
                <w:bCs/>
                <w:kern w:val="0"/>
                <w:sz w:val="22"/>
              </w:rPr>
              <w:t>按照职责分工，对医疗卫生机构和医疗废物集中处置单位进行监督检查；</w:t>
            </w:r>
          </w:p>
        </w:tc>
      </w:tr>
      <w:tr w:rsidR="005A1ADB">
        <w:trPr>
          <w:trHeight w:val="20"/>
        </w:trPr>
        <w:tc>
          <w:tcPr>
            <w:tcW w:w="1101"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417"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59" w:type="dxa"/>
            <w:vMerge/>
            <w:shd w:val="clear" w:color="auto" w:fill="auto"/>
            <w:noWrap/>
            <w:vAlign w:val="center"/>
          </w:tcPr>
          <w:p w:rsidR="005A1ADB" w:rsidRDefault="005A1ADB">
            <w:pPr>
              <w:jc w:val="center"/>
              <w:rPr>
                <w:rFonts w:asciiTheme="minorEastAsia" w:hAnsiTheme="minorEastAsia" w:cs="宋体"/>
                <w:bCs/>
                <w:kern w:val="0"/>
                <w:sz w:val="22"/>
              </w:rPr>
            </w:pPr>
          </w:p>
        </w:tc>
        <w:tc>
          <w:tcPr>
            <w:tcW w:w="1560" w:type="dxa"/>
            <w:shd w:val="clear" w:color="auto" w:fill="auto"/>
            <w:noWrap/>
            <w:vAlign w:val="center"/>
          </w:tcPr>
          <w:p w:rsidR="005A1ADB" w:rsidRDefault="000B6ECF">
            <w:pPr>
              <w:jc w:val="center"/>
              <w:rPr>
                <w:rFonts w:asciiTheme="minorEastAsia" w:hAnsiTheme="minorEastAsia" w:cs="宋体"/>
                <w:bCs/>
                <w:kern w:val="0"/>
                <w:sz w:val="22"/>
              </w:rPr>
            </w:pPr>
            <w:r>
              <w:rPr>
                <w:rFonts w:asciiTheme="minorEastAsia" w:hAnsiTheme="minorEastAsia" w:cs="宋体" w:hint="eastAsia"/>
                <w:bCs/>
                <w:kern w:val="0"/>
                <w:sz w:val="22"/>
              </w:rPr>
              <w:t>市卫健委</w:t>
            </w:r>
          </w:p>
        </w:tc>
        <w:tc>
          <w:tcPr>
            <w:tcW w:w="8537" w:type="dxa"/>
            <w:shd w:val="clear" w:color="auto" w:fill="auto"/>
            <w:noWrap/>
            <w:vAlign w:val="center"/>
          </w:tcPr>
          <w:p w:rsidR="005A1ADB" w:rsidRDefault="000B6ECF">
            <w:pPr>
              <w:jc w:val="left"/>
              <w:rPr>
                <w:rFonts w:asciiTheme="minorEastAsia" w:hAnsiTheme="minorEastAsia" w:cs="宋体"/>
                <w:bCs/>
                <w:kern w:val="0"/>
                <w:sz w:val="22"/>
              </w:rPr>
            </w:pPr>
            <w:r>
              <w:rPr>
                <w:rFonts w:asciiTheme="minorEastAsia" w:hAnsiTheme="minorEastAsia" w:cs="宋体"/>
                <w:bCs/>
                <w:kern w:val="0"/>
                <w:sz w:val="22"/>
              </w:rPr>
              <w:t>1.</w:t>
            </w:r>
            <w:r>
              <w:rPr>
                <w:rFonts w:asciiTheme="minorEastAsia" w:hAnsiTheme="minorEastAsia" w:cs="宋体"/>
                <w:bCs/>
                <w:kern w:val="0"/>
                <w:sz w:val="22"/>
              </w:rPr>
              <w:t>监督指导医疗卫生机构做好医疗废物处置工作；</w:t>
            </w:r>
            <w:r>
              <w:rPr>
                <w:rFonts w:asciiTheme="minorEastAsia" w:hAnsiTheme="minorEastAsia" w:cs="宋体"/>
                <w:bCs/>
                <w:kern w:val="0"/>
                <w:sz w:val="22"/>
              </w:rPr>
              <w:br/>
            </w:r>
            <w:r>
              <w:rPr>
                <w:rFonts w:asciiTheme="minorEastAsia" w:hAnsiTheme="minorEastAsia" w:cs="宋体"/>
                <w:bCs/>
                <w:kern w:val="0"/>
                <w:sz w:val="22"/>
              </w:rPr>
              <w:t>2.</w:t>
            </w:r>
            <w:r>
              <w:rPr>
                <w:rFonts w:asciiTheme="minorEastAsia" w:hAnsiTheme="minorEastAsia" w:cs="宋体"/>
                <w:bCs/>
                <w:kern w:val="0"/>
                <w:sz w:val="22"/>
              </w:rPr>
              <w:t>按照职责分工，对医疗卫生机构和医疗废物集中处置单位进行监督检查；</w:t>
            </w:r>
          </w:p>
        </w:tc>
      </w:tr>
    </w:tbl>
    <w:p w:rsidR="005A1ADB" w:rsidRDefault="000B6ECF">
      <w:pPr>
        <w:jc w:val="center"/>
        <w:rPr>
          <w:rStyle w:val="af"/>
          <w:rFonts w:ascii="宋体" w:hAnsi="宋体" w:cs="宋体"/>
          <w:sz w:val="28"/>
          <w:szCs w:val="28"/>
        </w:rPr>
        <w:sectPr w:rsidR="005A1ADB">
          <w:pgSz w:w="16838" w:h="11906" w:orient="landscape"/>
          <w:pgMar w:top="1800" w:right="1440" w:bottom="1800" w:left="1440" w:header="851" w:footer="992" w:gutter="0"/>
          <w:cols w:space="425"/>
          <w:docGrid w:type="lines" w:linePitch="312"/>
        </w:sectPr>
      </w:pPr>
      <w:r>
        <w:rPr>
          <w:rStyle w:val="af"/>
          <w:rFonts w:ascii="宋体" w:hAnsi="宋体" w:cs="宋体"/>
          <w:sz w:val="28"/>
          <w:szCs w:val="28"/>
        </w:rPr>
        <w:br w:type="textWrapping" w:clear="all"/>
      </w:r>
    </w:p>
    <w:p w:rsidR="005A1ADB" w:rsidRDefault="005A1ADB">
      <w:pPr>
        <w:rPr>
          <w:rStyle w:val="af"/>
          <w:rFonts w:ascii="宋体" w:hAnsi="宋体" w:cs="宋体"/>
          <w:sz w:val="28"/>
          <w:szCs w:val="28"/>
        </w:rPr>
      </w:pPr>
    </w:p>
    <w:p w:rsidR="005A1ADB" w:rsidRDefault="000B6ECF">
      <w:pPr>
        <w:jc w:val="left"/>
        <w:outlineLvl w:val="0"/>
        <w:rPr>
          <w:rStyle w:val="af"/>
          <w:rFonts w:ascii="宋体" w:hAnsi="宋体" w:cs="宋体"/>
          <w:sz w:val="28"/>
          <w:szCs w:val="28"/>
        </w:rPr>
      </w:pPr>
      <w:bookmarkStart w:id="151" w:name="_Toc115079287"/>
      <w:r>
        <w:rPr>
          <w:rStyle w:val="af"/>
          <w:rFonts w:ascii="宋体" w:hAnsi="宋体" w:cs="宋体" w:hint="eastAsia"/>
          <w:sz w:val="28"/>
          <w:szCs w:val="28"/>
        </w:rPr>
        <w:t>附件</w:t>
      </w:r>
      <w:r>
        <w:rPr>
          <w:rStyle w:val="af"/>
          <w:rFonts w:ascii="宋体" w:hAnsi="宋体" w:cs="宋体" w:hint="eastAsia"/>
          <w:sz w:val="28"/>
          <w:szCs w:val="28"/>
        </w:rPr>
        <w:t xml:space="preserve">3                                </w:t>
      </w:r>
      <w:r>
        <w:rPr>
          <w:rStyle w:val="af"/>
          <w:rFonts w:ascii="宋体" w:hAnsi="宋体" w:cs="宋体" w:hint="eastAsia"/>
          <w:sz w:val="28"/>
          <w:szCs w:val="28"/>
        </w:rPr>
        <w:t>“无废城市”建设任务清单</w:t>
      </w:r>
      <w:bookmarkEnd w:id="148"/>
      <w:bookmarkEnd w:id="149"/>
      <w:bookmarkEnd w:id="150"/>
      <w:bookmarkEnd w:id="151"/>
    </w:p>
    <w:tbl>
      <w:tblPr>
        <w:tblW w:w="5000" w:type="pct"/>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Look w:val="04A0"/>
      </w:tblPr>
      <w:tblGrid>
        <w:gridCol w:w="849"/>
        <w:gridCol w:w="15"/>
        <w:gridCol w:w="3394"/>
        <w:gridCol w:w="2930"/>
        <w:gridCol w:w="1874"/>
        <w:gridCol w:w="162"/>
        <w:gridCol w:w="1046"/>
        <w:gridCol w:w="1533"/>
        <w:gridCol w:w="2185"/>
      </w:tblGrid>
      <w:tr w:rsidR="005A1ADB">
        <w:trPr>
          <w:trHeight w:val="445"/>
        </w:trPr>
        <w:tc>
          <w:tcPr>
            <w:tcW w:w="4933" w:type="pct"/>
            <w:gridSpan w:val="9"/>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eastAsia="宋体" w:hAnsiTheme="minorEastAsia" w:cstheme="minorEastAsia"/>
                <w:sz w:val="22"/>
              </w:rPr>
            </w:pPr>
            <w:bookmarkStart w:id="152" w:name="OLE_LINK1"/>
            <w:bookmarkStart w:id="153" w:name="_Toc20141"/>
            <w:bookmarkStart w:id="154" w:name="_Toc16957"/>
            <w:r>
              <w:rPr>
                <w:rStyle w:val="font01"/>
                <w:rFonts w:asciiTheme="minorEastAsia" w:eastAsiaTheme="minorEastAsia" w:hAnsiTheme="minorEastAsia" w:cstheme="minorEastAsia" w:hint="eastAsia"/>
                <w:b/>
                <w:color w:val="auto"/>
                <w:sz w:val="19"/>
                <w:szCs w:val="19"/>
              </w:rPr>
              <w:t>Ⅰ</w:t>
            </w:r>
            <w:r>
              <w:rPr>
                <w:rStyle w:val="font01"/>
                <w:rFonts w:asciiTheme="minorEastAsia" w:eastAsiaTheme="minorEastAsia" w:hAnsiTheme="minorEastAsia" w:cstheme="minorEastAsia"/>
                <w:b/>
                <w:color w:val="auto"/>
                <w:sz w:val="19"/>
                <w:szCs w:val="19"/>
              </w:rPr>
              <w:t xml:space="preserve"> </w:t>
            </w:r>
            <w:r>
              <w:rPr>
                <w:rStyle w:val="font01"/>
                <w:rFonts w:asciiTheme="minorEastAsia" w:eastAsiaTheme="minorEastAsia" w:hAnsiTheme="minorEastAsia" w:cstheme="minorEastAsia" w:hint="eastAsia"/>
                <w:b/>
                <w:color w:val="auto"/>
                <w:sz w:val="19"/>
                <w:szCs w:val="19"/>
              </w:rPr>
              <w:t>制度体系</w:t>
            </w:r>
            <w:r>
              <w:rPr>
                <w:rStyle w:val="font01"/>
                <w:rFonts w:asciiTheme="minorEastAsia" w:hAnsiTheme="minorEastAsia" w:cstheme="minorEastAsia" w:hint="eastAsia"/>
                <w:b/>
                <w:color w:val="auto"/>
              </w:rPr>
              <w:t>：</w:t>
            </w:r>
            <w:r>
              <w:rPr>
                <w:rStyle w:val="font01"/>
                <w:rFonts w:asciiTheme="minorEastAsia" w:eastAsiaTheme="minorEastAsia" w:hAnsiTheme="minorEastAsia" w:cstheme="minorEastAsia" w:hint="eastAsia"/>
                <w:b/>
                <w:color w:val="auto"/>
                <w:sz w:val="19"/>
                <w:szCs w:val="19"/>
              </w:rPr>
              <w:t>主要包括协调考核机制、地方政府或部门相关文件、专项管理措施、宣传教育措施及其他共</w:t>
            </w:r>
            <w:r>
              <w:rPr>
                <w:rStyle w:val="font01"/>
                <w:rFonts w:asciiTheme="minorEastAsia" w:eastAsiaTheme="minorEastAsia" w:hAnsiTheme="minorEastAsia" w:cstheme="minorEastAsia"/>
                <w:b/>
                <w:color w:val="auto"/>
                <w:sz w:val="19"/>
                <w:szCs w:val="19"/>
              </w:rPr>
              <w:t>5</w:t>
            </w:r>
            <w:r>
              <w:rPr>
                <w:rStyle w:val="font01"/>
                <w:rFonts w:asciiTheme="minorEastAsia" w:eastAsiaTheme="minorEastAsia" w:hAnsiTheme="minorEastAsia" w:cstheme="minorEastAsia" w:hint="eastAsia"/>
                <w:b/>
                <w:color w:val="auto"/>
                <w:sz w:val="19"/>
                <w:szCs w:val="19"/>
              </w:rPr>
              <w:t>个领域，共部署</w:t>
            </w:r>
            <w:r>
              <w:rPr>
                <w:rStyle w:val="font01"/>
                <w:rFonts w:asciiTheme="minorEastAsia" w:hAnsiTheme="minorEastAsia" w:cstheme="minorEastAsia" w:hint="eastAsia"/>
                <w:b/>
                <w:color w:val="auto"/>
              </w:rPr>
              <w:t>28</w:t>
            </w:r>
            <w:r>
              <w:rPr>
                <w:rStyle w:val="font01"/>
                <w:rFonts w:asciiTheme="minorEastAsia" w:eastAsiaTheme="minorEastAsia" w:hAnsiTheme="minorEastAsia" w:cstheme="minorEastAsia" w:hint="eastAsia"/>
                <w:b/>
                <w:color w:val="auto"/>
                <w:sz w:val="19"/>
                <w:szCs w:val="19"/>
              </w:rPr>
              <w:t>项任务。</w:t>
            </w:r>
          </w:p>
        </w:tc>
      </w:tr>
      <w:bookmarkEnd w:id="152"/>
      <w:tr w:rsidR="005A1ADB">
        <w:trPr>
          <w:trHeight w:val="445"/>
        </w:trPr>
        <w:tc>
          <w:tcPr>
            <w:tcW w:w="299"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序号</w:t>
            </w:r>
          </w:p>
        </w:tc>
        <w:tc>
          <w:tcPr>
            <w:tcW w:w="1202" w:type="pct"/>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任务清单</w:t>
            </w:r>
          </w:p>
        </w:tc>
        <w:tc>
          <w:tcPr>
            <w:tcW w:w="1033"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预期目标</w:t>
            </w:r>
          </w:p>
        </w:tc>
        <w:tc>
          <w:tcPr>
            <w:tcW w:w="718" w:type="pct"/>
            <w:gridSpan w:val="2"/>
            <w:vMerge w:val="restart"/>
            <w:tcBorders>
              <w:top w:val="single" w:sz="4" w:space="0" w:color="000000"/>
              <w:left w:val="single" w:sz="4" w:space="0" w:color="000000"/>
              <w:right w:val="single" w:sz="4" w:space="0" w:color="auto"/>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责任主体</w:t>
            </w:r>
          </w:p>
        </w:tc>
        <w:tc>
          <w:tcPr>
            <w:tcW w:w="368" w:type="pct"/>
            <w:vMerge w:val="restart"/>
            <w:tcBorders>
              <w:top w:val="single" w:sz="4" w:space="0" w:color="000000"/>
              <w:left w:val="single" w:sz="4" w:space="0" w:color="auto"/>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kern w:val="0"/>
                <w:sz w:val="22"/>
              </w:rPr>
            </w:pPr>
            <w:r>
              <w:rPr>
                <w:rFonts w:asciiTheme="minorEastAsia" w:hAnsiTheme="minorEastAsia" w:cstheme="minorEastAsia" w:hint="eastAsia"/>
                <w:kern w:val="0"/>
                <w:sz w:val="22"/>
              </w:rPr>
              <w:t>配合单位</w:t>
            </w:r>
          </w:p>
        </w:tc>
        <w:tc>
          <w:tcPr>
            <w:tcW w:w="1309"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sz w:val="22"/>
              </w:rPr>
              <w:t>进度安排</w:t>
            </w:r>
          </w:p>
        </w:tc>
      </w:tr>
      <w:tr w:rsidR="005A1ADB">
        <w:trPr>
          <w:trHeight w:val="535"/>
        </w:trPr>
        <w:tc>
          <w:tcPr>
            <w:tcW w:w="299"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5A1ADB">
            <w:pPr>
              <w:jc w:val="center"/>
              <w:rPr>
                <w:rFonts w:asciiTheme="minorEastAsia" w:hAnsiTheme="minorEastAsia" w:cstheme="minorEastAsia"/>
                <w:sz w:val="22"/>
              </w:rPr>
            </w:pPr>
          </w:p>
        </w:tc>
        <w:tc>
          <w:tcPr>
            <w:tcW w:w="1202" w:type="pct"/>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5A1ADB">
            <w:pPr>
              <w:jc w:val="center"/>
              <w:rPr>
                <w:rFonts w:asciiTheme="minorEastAsia" w:hAnsiTheme="minorEastAsia" w:cstheme="minorEastAsia"/>
                <w:sz w:val="22"/>
              </w:rPr>
            </w:pPr>
          </w:p>
        </w:tc>
        <w:tc>
          <w:tcPr>
            <w:tcW w:w="103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5A1ADB">
            <w:pPr>
              <w:jc w:val="center"/>
              <w:rPr>
                <w:rFonts w:asciiTheme="minorEastAsia" w:hAnsiTheme="minorEastAsia" w:cstheme="minorEastAsia"/>
                <w:sz w:val="22"/>
              </w:rPr>
            </w:pPr>
          </w:p>
        </w:tc>
        <w:tc>
          <w:tcPr>
            <w:tcW w:w="718" w:type="pct"/>
            <w:gridSpan w:val="2"/>
            <w:vMerge/>
            <w:tcBorders>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rsidR="005A1ADB" w:rsidRDefault="005A1ADB">
            <w:pPr>
              <w:jc w:val="center"/>
              <w:rPr>
                <w:rFonts w:asciiTheme="minorEastAsia" w:hAnsiTheme="minorEastAsia" w:cstheme="minorEastAsia"/>
                <w:sz w:val="22"/>
              </w:rPr>
            </w:pPr>
          </w:p>
        </w:tc>
        <w:tc>
          <w:tcPr>
            <w:tcW w:w="368" w:type="pct"/>
            <w:vMerge/>
            <w:tcBorders>
              <w:left w:val="single" w:sz="4" w:space="0" w:color="auto"/>
              <w:bottom w:val="single" w:sz="4" w:space="0" w:color="000000"/>
              <w:right w:val="single" w:sz="4" w:space="0" w:color="000000"/>
            </w:tcBorders>
            <w:shd w:val="clear" w:color="auto" w:fill="FFFFFF"/>
            <w:tcMar>
              <w:top w:w="15" w:type="dxa"/>
              <w:left w:w="15" w:type="dxa"/>
              <w:right w:w="15" w:type="dxa"/>
            </w:tcMar>
            <w:vAlign w:val="center"/>
          </w:tcPr>
          <w:p w:rsidR="005A1ADB" w:rsidRDefault="005A1ADB">
            <w:pPr>
              <w:jc w:val="center"/>
              <w:rPr>
                <w:rFonts w:asciiTheme="minorEastAsia" w:hAnsiTheme="minorEastAsia" w:cstheme="minorEastAsia"/>
                <w:sz w:val="22"/>
              </w:rPr>
            </w:pPr>
          </w:p>
        </w:tc>
        <w:tc>
          <w:tcPr>
            <w:tcW w:w="54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Style w:val="font11"/>
                <w:rFonts w:asciiTheme="minorEastAsia" w:hAnsiTheme="minorEastAsia" w:cstheme="minorEastAsia" w:hint="eastAsia"/>
                <w:color w:val="auto"/>
              </w:rPr>
              <w:t>2022</w:t>
            </w:r>
            <w:r>
              <w:rPr>
                <w:rStyle w:val="font01"/>
                <w:rFonts w:asciiTheme="minorEastAsia" w:eastAsiaTheme="minorEastAsia" w:hAnsiTheme="minorEastAsia" w:cstheme="minorEastAsia" w:hint="eastAsia"/>
                <w:color w:val="auto"/>
              </w:rPr>
              <w:t>年</w:t>
            </w:r>
          </w:p>
        </w:tc>
        <w:tc>
          <w:tcPr>
            <w:tcW w:w="76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Style w:val="font11"/>
                <w:rFonts w:asciiTheme="minorEastAsia" w:hAnsiTheme="minorEastAsia" w:cstheme="minorEastAsia" w:hint="eastAsia"/>
                <w:color w:val="auto"/>
              </w:rPr>
              <w:t>2023</w:t>
            </w:r>
            <w:r>
              <w:rPr>
                <w:rStyle w:val="font01"/>
                <w:rFonts w:asciiTheme="minorEastAsia" w:eastAsiaTheme="minorEastAsia" w:hAnsiTheme="minorEastAsia" w:cstheme="minorEastAsia" w:hint="eastAsia"/>
                <w:color w:val="auto"/>
              </w:rPr>
              <w:t>年</w:t>
            </w:r>
          </w:p>
        </w:tc>
      </w:tr>
      <w:tr w:rsidR="005A1ADB">
        <w:trPr>
          <w:cantSplit/>
          <w:trHeight w:val="300"/>
        </w:trPr>
        <w:tc>
          <w:tcPr>
            <w:tcW w:w="4933" w:type="pct"/>
            <w:gridSpan w:val="9"/>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b/>
                <w:sz w:val="22"/>
              </w:rPr>
            </w:pPr>
            <w:r>
              <w:rPr>
                <w:rStyle w:val="font01"/>
                <w:rFonts w:asciiTheme="minorEastAsia" w:eastAsiaTheme="minorEastAsia" w:hAnsiTheme="minorEastAsia" w:cstheme="minorEastAsia" w:hint="eastAsia"/>
                <w:b/>
                <w:color w:val="auto"/>
                <w:sz w:val="19"/>
                <w:szCs w:val="19"/>
                <w:shd w:val="clear" w:color="auto" w:fill="FFFFFF"/>
              </w:rPr>
              <w:t>Ⅰ</w:t>
            </w:r>
            <w:r>
              <w:rPr>
                <w:rStyle w:val="font01"/>
                <w:rFonts w:asciiTheme="minorEastAsia" w:hAnsiTheme="minorEastAsia" w:cstheme="minorEastAsia" w:hint="eastAsia"/>
                <w:b/>
                <w:color w:val="auto"/>
                <w:sz w:val="19"/>
                <w:szCs w:val="19"/>
                <w:shd w:val="clear" w:color="auto" w:fill="FFFFFF"/>
              </w:rPr>
              <w:t>-1</w:t>
            </w:r>
            <w:r>
              <w:rPr>
                <w:rStyle w:val="font01"/>
                <w:rFonts w:asciiTheme="minorEastAsia" w:eastAsiaTheme="minorEastAsia" w:hAnsiTheme="minorEastAsia" w:cstheme="minorEastAsia" w:hint="eastAsia"/>
                <w:b/>
                <w:color w:val="auto"/>
                <w:sz w:val="19"/>
                <w:szCs w:val="19"/>
                <w:shd w:val="clear" w:color="auto" w:fill="FFFFFF"/>
              </w:rPr>
              <w:t xml:space="preserve"> </w:t>
            </w:r>
            <w:r>
              <w:rPr>
                <w:rStyle w:val="font01"/>
                <w:rFonts w:asciiTheme="minorEastAsia" w:eastAsiaTheme="minorEastAsia" w:hAnsiTheme="minorEastAsia" w:cstheme="minorEastAsia" w:hint="eastAsia"/>
                <w:b/>
                <w:color w:val="auto"/>
              </w:rPr>
              <w:t>建立协调考核机制</w:t>
            </w:r>
          </w:p>
        </w:tc>
      </w:tr>
      <w:tr w:rsidR="005A1ADB">
        <w:trPr>
          <w:cantSplit/>
          <w:trHeight w:val="1140"/>
        </w:trPr>
        <w:tc>
          <w:tcPr>
            <w:tcW w:w="29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1</w:t>
            </w:r>
          </w:p>
        </w:tc>
        <w:tc>
          <w:tcPr>
            <w:tcW w:w="120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Style w:val="font11"/>
                <w:rFonts w:asciiTheme="minorEastAsia" w:hAnsiTheme="minorEastAsia" w:cstheme="minorEastAsia" w:hint="eastAsia"/>
                <w:color w:val="auto"/>
              </w:rPr>
              <w:t>成立“</w:t>
            </w:r>
            <w:r>
              <w:rPr>
                <w:rStyle w:val="font01"/>
                <w:rFonts w:asciiTheme="minorEastAsia" w:eastAsiaTheme="minorEastAsia" w:hAnsiTheme="minorEastAsia" w:cstheme="minorEastAsia" w:hint="eastAsia"/>
                <w:color w:val="auto"/>
              </w:rPr>
              <w:t>无废城市</w:t>
            </w:r>
            <w:r>
              <w:rPr>
                <w:rStyle w:val="font11"/>
                <w:rFonts w:asciiTheme="minorEastAsia" w:hAnsiTheme="minorEastAsia" w:cstheme="minorEastAsia" w:hint="eastAsia"/>
                <w:color w:val="auto"/>
              </w:rPr>
              <w:t>”</w:t>
            </w:r>
            <w:r>
              <w:rPr>
                <w:rStyle w:val="font01"/>
                <w:rFonts w:asciiTheme="minorEastAsia" w:eastAsiaTheme="minorEastAsia" w:hAnsiTheme="minorEastAsia" w:cstheme="minorEastAsia" w:hint="eastAsia"/>
                <w:color w:val="auto"/>
              </w:rPr>
              <w:t>建设领导小组及工作专班，建立推进工作协调运行机制，</w:t>
            </w:r>
          </w:p>
        </w:tc>
        <w:tc>
          <w:tcPr>
            <w:tcW w:w="103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形成分工明确、职责清晰、协同增效的综合管理体制机制</w:t>
            </w:r>
          </w:p>
        </w:tc>
        <w:tc>
          <w:tcPr>
            <w:tcW w:w="718" w:type="pct"/>
            <w:gridSpan w:val="2"/>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市政府</w:t>
            </w:r>
          </w:p>
        </w:tc>
        <w:tc>
          <w:tcPr>
            <w:tcW w:w="368" w:type="pct"/>
            <w:tcBorders>
              <w:top w:val="single" w:sz="4" w:space="0" w:color="000000"/>
              <w:left w:val="single" w:sz="4" w:space="0" w:color="auto"/>
              <w:bottom w:val="single" w:sz="4" w:space="0" w:color="000000"/>
              <w:right w:val="single" w:sz="4" w:space="0" w:color="000000"/>
            </w:tcBorders>
            <w:shd w:val="clear" w:color="auto" w:fill="FFFFFF"/>
            <w:tcMar>
              <w:top w:w="15" w:type="dxa"/>
              <w:left w:w="15" w:type="dxa"/>
              <w:right w:w="15" w:type="dxa"/>
            </w:tcMar>
            <w:vAlign w:val="center"/>
          </w:tcPr>
          <w:p w:rsidR="005A1ADB" w:rsidRDefault="005A1ADB">
            <w:pPr>
              <w:widowControl/>
              <w:jc w:val="center"/>
              <w:textAlignment w:val="center"/>
              <w:rPr>
                <w:rFonts w:asciiTheme="minorEastAsia" w:hAnsiTheme="minorEastAsia" w:cstheme="minorEastAsia"/>
                <w:kern w:val="0"/>
                <w:sz w:val="22"/>
              </w:rPr>
            </w:pPr>
          </w:p>
        </w:tc>
        <w:tc>
          <w:tcPr>
            <w:tcW w:w="54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Style w:val="font01"/>
                <w:rFonts w:asciiTheme="minorEastAsia" w:eastAsiaTheme="minorEastAsia" w:hAnsiTheme="minorEastAsia" w:cstheme="minorEastAsia" w:hint="eastAsia"/>
                <w:color w:val="auto"/>
              </w:rPr>
              <w:t>成立</w:t>
            </w:r>
          </w:p>
        </w:tc>
        <w:tc>
          <w:tcPr>
            <w:tcW w:w="76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ind w:firstLineChars="400" w:firstLine="880"/>
              <w:jc w:val="left"/>
              <w:textAlignment w:val="center"/>
              <w:rPr>
                <w:rFonts w:asciiTheme="minorEastAsia" w:hAnsiTheme="minorEastAsia" w:cstheme="minorEastAsia"/>
                <w:sz w:val="22"/>
              </w:rPr>
            </w:pPr>
            <w:r>
              <w:rPr>
                <w:rFonts w:asciiTheme="minorEastAsia" w:hAnsiTheme="minorEastAsia" w:cstheme="minorEastAsia" w:hint="eastAsia"/>
                <w:kern w:val="0"/>
                <w:sz w:val="22"/>
              </w:rPr>
              <w:t>落实</w:t>
            </w:r>
          </w:p>
        </w:tc>
      </w:tr>
      <w:tr w:rsidR="005A1ADB">
        <w:trPr>
          <w:cantSplit/>
          <w:trHeight w:val="1539"/>
        </w:trPr>
        <w:tc>
          <w:tcPr>
            <w:tcW w:w="29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sz w:val="22"/>
              </w:rPr>
              <w:t>2</w:t>
            </w:r>
          </w:p>
        </w:tc>
        <w:tc>
          <w:tcPr>
            <w:tcW w:w="120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Style w:val="font11"/>
                <w:rFonts w:asciiTheme="minorEastAsia" w:hAnsiTheme="minorEastAsia" w:cstheme="minorEastAsia" w:hint="eastAsia"/>
                <w:color w:val="auto"/>
              </w:rPr>
              <w:t>建立“</w:t>
            </w:r>
            <w:r>
              <w:rPr>
                <w:rStyle w:val="font01"/>
                <w:rFonts w:asciiTheme="minorEastAsia" w:eastAsiaTheme="minorEastAsia" w:hAnsiTheme="minorEastAsia" w:cstheme="minorEastAsia" w:hint="eastAsia"/>
                <w:color w:val="auto"/>
              </w:rPr>
              <w:t>无废城市</w:t>
            </w:r>
            <w:r>
              <w:rPr>
                <w:rStyle w:val="font11"/>
                <w:rFonts w:asciiTheme="minorEastAsia" w:hAnsiTheme="minorEastAsia" w:cstheme="minorEastAsia" w:hint="eastAsia"/>
                <w:color w:val="auto"/>
              </w:rPr>
              <w:t>”</w:t>
            </w:r>
            <w:r>
              <w:rPr>
                <w:rStyle w:val="font01"/>
                <w:rFonts w:asciiTheme="minorEastAsia" w:eastAsiaTheme="minorEastAsia" w:hAnsiTheme="minorEastAsia" w:cstheme="minorEastAsia" w:hint="eastAsia"/>
                <w:color w:val="auto"/>
              </w:rPr>
              <w:t>绩效、政绩评价考核机制，定期开展绩效评价考核</w:t>
            </w:r>
          </w:p>
        </w:tc>
        <w:tc>
          <w:tcPr>
            <w:tcW w:w="103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Style w:val="font01"/>
                <w:rFonts w:asciiTheme="minorEastAsia" w:eastAsiaTheme="minorEastAsia" w:hAnsiTheme="minorEastAsia" w:cstheme="minorEastAsia" w:hint="eastAsia"/>
                <w:color w:val="auto"/>
              </w:rPr>
              <w:t>将</w:t>
            </w:r>
            <w:r>
              <w:rPr>
                <w:rStyle w:val="font11"/>
                <w:rFonts w:asciiTheme="minorEastAsia" w:hAnsiTheme="minorEastAsia" w:cstheme="minorEastAsia" w:hint="eastAsia"/>
                <w:color w:val="auto"/>
              </w:rPr>
              <w:t>“</w:t>
            </w:r>
            <w:r>
              <w:rPr>
                <w:rStyle w:val="font01"/>
                <w:rFonts w:asciiTheme="minorEastAsia" w:eastAsiaTheme="minorEastAsia" w:hAnsiTheme="minorEastAsia" w:cstheme="minorEastAsia" w:hint="eastAsia"/>
                <w:color w:val="auto"/>
              </w:rPr>
              <w:t>无废城市</w:t>
            </w:r>
            <w:r>
              <w:rPr>
                <w:rStyle w:val="font11"/>
                <w:rFonts w:asciiTheme="minorEastAsia" w:hAnsiTheme="minorEastAsia" w:cstheme="minorEastAsia" w:hint="eastAsia"/>
                <w:color w:val="auto"/>
              </w:rPr>
              <w:t>”</w:t>
            </w:r>
            <w:r>
              <w:rPr>
                <w:rStyle w:val="font01"/>
                <w:rFonts w:asciiTheme="minorEastAsia" w:eastAsiaTheme="minorEastAsia" w:hAnsiTheme="minorEastAsia" w:cstheme="minorEastAsia" w:hint="eastAsia"/>
                <w:color w:val="auto"/>
              </w:rPr>
              <w:t>创建工作作为重点内容纳入市政府年度绩效和政绩考核体系</w:t>
            </w:r>
          </w:p>
        </w:tc>
        <w:tc>
          <w:tcPr>
            <w:tcW w:w="718" w:type="pct"/>
            <w:gridSpan w:val="2"/>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市委组织部、市人力资源和社会保障局</w:t>
            </w:r>
          </w:p>
        </w:tc>
        <w:tc>
          <w:tcPr>
            <w:tcW w:w="368" w:type="pct"/>
            <w:tcBorders>
              <w:top w:val="single" w:sz="4" w:space="0" w:color="000000"/>
              <w:left w:val="single" w:sz="4" w:space="0" w:color="auto"/>
              <w:bottom w:val="single" w:sz="4" w:space="0" w:color="000000"/>
              <w:right w:val="single" w:sz="4" w:space="0" w:color="000000"/>
            </w:tcBorders>
            <w:shd w:val="clear" w:color="auto" w:fill="FFFFFF"/>
            <w:tcMar>
              <w:top w:w="15" w:type="dxa"/>
              <w:left w:w="15" w:type="dxa"/>
              <w:right w:w="15" w:type="dxa"/>
            </w:tcMar>
            <w:vAlign w:val="center"/>
          </w:tcPr>
          <w:p w:rsidR="005A1ADB" w:rsidRDefault="005A1ADB">
            <w:pPr>
              <w:widowControl/>
              <w:jc w:val="center"/>
              <w:textAlignment w:val="center"/>
              <w:rPr>
                <w:rFonts w:asciiTheme="minorEastAsia" w:hAnsiTheme="minorEastAsia" w:cstheme="minorEastAsia"/>
                <w:kern w:val="0"/>
                <w:sz w:val="22"/>
              </w:rPr>
            </w:pPr>
          </w:p>
        </w:tc>
        <w:tc>
          <w:tcPr>
            <w:tcW w:w="54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Style w:val="font01"/>
                <w:rFonts w:asciiTheme="minorEastAsia" w:eastAsiaTheme="minorEastAsia" w:hAnsiTheme="minorEastAsia" w:cstheme="minorEastAsia" w:hint="eastAsia"/>
                <w:color w:val="auto"/>
              </w:rPr>
              <w:t>完成</w:t>
            </w:r>
            <w:r>
              <w:rPr>
                <w:rStyle w:val="font11"/>
                <w:rFonts w:asciiTheme="minorEastAsia" w:hAnsiTheme="minorEastAsia" w:cstheme="minorEastAsia" w:hint="eastAsia"/>
                <w:color w:val="auto"/>
              </w:rPr>
              <w:t>“</w:t>
            </w:r>
            <w:r>
              <w:rPr>
                <w:rStyle w:val="font01"/>
                <w:rFonts w:asciiTheme="minorEastAsia" w:eastAsiaTheme="minorEastAsia" w:hAnsiTheme="minorEastAsia" w:cstheme="minorEastAsia" w:hint="eastAsia"/>
                <w:color w:val="auto"/>
              </w:rPr>
              <w:t>无废城市</w:t>
            </w:r>
            <w:r>
              <w:rPr>
                <w:rStyle w:val="font11"/>
                <w:rFonts w:asciiTheme="minorEastAsia" w:hAnsiTheme="minorEastAsia" w:cstheme="minorEastAsia" w:hint="eastAsia"/>
                <w:color w:val="auto"/>
              </w:rPr>
              <w:t>”</w:t>
            </w:r>
            <w:r>
              <w:rPr>
                <w:rStyle w:val="font01"/>
                <w:rFonts w:asciiTheme="minorEastAsia" w:eastAsiaTheme="minorEastAsia" w:hAnsiTheme="minorEastAsia" w:cstheme="minorEastAsia" w:hint="eastAsia"/>
                <w:color w:val="auto"/>
              </w:rPr>
              <w:t>绩效考核方案</w:t>
            </w:r>
          </w:p>
        </w:tc>
        <w:tc>
          <w:tcPr>
            <w:tcW w:w="76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ind w:firstLineChars="400" w:firstLine="880"/>
              <w:jc w:val="left"/>
              <w:textAlignment w:val="center"/>
              <w:rPr>
                <w:rFonts w:asciiTheme="minorEastAsia" w:hAnsiTheme="minorEastAsia" w:cstheme="minorEastAsia"/>
                <w:sz w:val="22"/>
              </w:rPr>
            </w:pPr>
            <w:r>
              <w:rPr>
                <w:rFonts w:asciiTheme="minorEastAsia" w:hAnsiTheme="minorEastAsia" w:cstheme="minorEastAsia" w:hint="eastAsia"/>
                <w:kern w:val="0"/>
                <w:sz w:val="22"/>
              </w:rPr>
              <w:t>落实</w:t>
            </w:r>
          </w:p>
        </w:tc>
      </w:tr>
      <w:tr w:rsidR="005A1ADB">
        <w:trPr>
          <w:cantSplit/>
          <w:trHeight w:val="300"/>
        </w:trPr>
        <w:tc>
          <w:tcPr>
            <w:tcW w:w="4933" w:type="pct"/>
            <w:gridSpan w:val="9"/>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b/>
                <w:sz w:val="22"/>
              </w:rPr>
            </w:pPr>
            <w:r>
              <w:rPr>
                <w:rStyle w:val="font01"/>
                <w:rFonts w:asciiTheme="minorEastAsia" w:eastAsiaTheme="minorEastAsia" w:hAnsiTheme="minorEastAsia" w:cstheme="minorEastAsia" w:hint="eastAsia"/>
                <w:b/>
                <w:color w:val="auto"/>
                <w:sz w:val="19"/>
                <w:szCs w:val="19"/>
                <w:shd w:val="clear" w:color="auto" w:fill="FFFFFF"/>
              </w:rPr>
              <w:t>Ⅰ</w:t>
            </w:r>
            <w:r>
              <w:rPr>
                <w:rStyle w:val="font01"/>
                <w:rFonts w:asciiTheme="minorEastAsia" w:hAnsiTheme="minorEastAsia" w:cstheme="minorEastAsia" w:hint="eastAsia"/>
                <w:b/>
                <w:color w:val="auto"/>
                <w:sz w:val="19"/>
                <w:szCs w:val="19"/>
                <w:shd w:val="clear" w:color="auto" w:fill="FFFFFF"/>
              </w:rPr>
              <w:t>-2</w:t>
            </w:r>
            <w:r>
              <w:rPr>
                <w:rStyle w:val="font01"/>
                <w:rFonts w:asciiTheme="minorEastAsia" w:eastAsiaTheme="minorEastAsia" w:hAnsiTheme="minorEastAsia" w:cstheme="minorEastAsia" w:hint="eastAsia"/>
                <w:b/>
                <w:color w:val="auto"/>
                <w:sz w:val="19"/>
                <w:szCs w:val="19"/>
                <w:shd w:val="clear" w:color="auto" w:fill="FFFFFF"/>
              </w:rPr>
              <w:t xml:space="preserve"> </w:t>
            </w:r>
            <w:r>
              <w:rPr>
                <w:rStyle w:val="font01"/>
                <w:rFonts w:asciiTheme="minorEastAsia" w:eastAsiaTheme="minorEastAsia" w:hAnsiTheme="minorEastAsia" w:cstheme="minorEastAsia" w:hint="eastAsia"/>
                <w:b/>
                <w:color w:val="auto"/>
              </w:rPr>
              <w:t>完善地方政府或部门相关文件</w:t>
            </w:r>
          </w:p>
        </w:tc>
      </w:tr>
      <w:tr w:rsidR="005A1ADB">
        <w:trPr>
          <w:cantSplit/>
          <w:trHeight w:val="1088"/>
        </w:trPr>
        <w:tc>
          <w:tcPr>
            <w:tcW w:w="304"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sz w:val="22"/>
              </w:rPr>
              <w:t>1</w:t>
            </w:r>
          </w:p>
        </w:tc>
        <w:tc>
          <w:tcPr>
            <w:tcW w:w="119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sz w:val="22"/>
              </w:rPr>
              <w:t>修订完善《长春市生态环境保护工作责任规定》</w:t>
            </w:r>
          </w:p>
        </w:tc>
        <w:tc>
          <w:tcPr>
            <w:tcW w:w="103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sz w:val="22"/>
              </w:rPr>
              <w:t>形成生态环境保护职责分工，明确固体废物监督管理和综合利用处置责任</w:t>
            </w:r>
          </w:p>
        </w:tc>
        <w:tc>
          <w:tcPr>
            <w:tcW w:w="661" w:type="pct"/>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rsidR="005A1ADB" w:rsidRDefault="000B6ECF">
            <w:pPr>
              <w:jc w:val="center"/>
              <w:rPr>
                <w:rFonts w:asciiTheme="minorEastAsia" w:hAnsiTheme="minorEastAsia" w:cstheme="minorEastAsia"/>
                <w:sz w:val="22"/>
              </w:rPr>
            </w:pPr>
            <w:r>
              <w:rPr>
                <w:rFonts w:asciiTheme="minorEastAsia" w:hAnsiTheme="minorEastAsia" w:cstheme="minorEastAsia" w:hint="eastAsia"/>
                <w:kern w:val="0"/>
                <w:sz w:val="22"/>
              </w:rPr>
              <w:t>市生态环境局</w:t>
            </w:r>
          </w:p>
        </w:tc>
        <w:tc>
          <w:tcPr>
            <w:tcW w:w="426" w:type="pct"/>
            <w:gridSpan w:val="2"/>
            <w:tcBorders>
              <w:top w:val="single" w:sz="4" w:space="0" w:color="000000"/>
              <w:left w:val="single" w:sz="4" w:space="0" w:color="auto"/>
              <w:bottom w:val="single" w:sz="4" w:space="0" w:color="000000"/>
              <w:right w:val="single" w:sz="4" w:space="0" w:color="000000"/>
            </w:tcBorders>
            <w:shd w:val="clear" w:color="auto" w:fill="FFFFFF"/>
            <w:tcMar>
              <w:top w:w="15" w:type="dxa"/>
              <w:left w:w="15" w:type="dxa"/>
              <w:right w:w="15" w:type="dxa"/>
            </w:tcMar>
            <w:vAlign w:val="center"/>
          </w:tcPr>
          <w:p w:rsidR="005A1ADB" w:rsidRDefault="005A1ADB">
            <w:pPr>
              <w:jc w:val="center"/>
              <w:rPr>
                <w:rFonts w:asciiTheme="minorEastAsia" w:hAnsiTheme="minorEastAsia" w:cstheme="minorEastAsia"/>
                <w:kern w:val="0"/>
                <w:sz w:val="22"/>
              </w:rPr>
            </w:pPr>
          </w:p>
        </w:tc>
        <w:tc>
          <w:tcPr>
            <w:tcW w:w="54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落实</w:t>
            </w:r>
          </w:p>
        </w:tc>
        <w:tc>
          <w:tcPr>
            <w:tcW w:w="76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ind w:firstLineChars="400" w:firstLine="880"/>
              <w:jc w:val="left"/>
              <w:textAlignment w:val="center"/>
              <w:rPr>
                <w:rFonts w:asciiTheme="minorEastAsia" w:hAnsiTheme="minorEastAsia" w:cstheme="minorEastAsia"/>
                <w:sz w:val="22"/>
              </w:rPr>
            </w:pPr>
            <w:r>
              <w:rPr>
                <w:rFonts w:asciiTheme="minorEastAsia" w:hAnsiTheme="minorEastAsia" w:cstheme="minorEastAsia" w:hint="eastAsia"/>
                <w:sz w:val="22"/>
              </w:rPr>
              <w:t>落实</w:t>
            </w:r>
          </w:p>
        </w:tc>
      </w:tr>
    </w:tbl>
    <w:p w:rsidR="005A1ADB" w:rsidRDefault="005A1ADB"/>
    <w:tbl>
      <w:tblPr>
        <w:tblW w:w="4995" w:type="pct"/>
        <w:tblInd w:w="-2"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CellMar>
          <w:left w:w="0" w:type="dxa"/>
          <w:right w:w="0" w:type="dxa"/>
        </w:tblCellMar>
        <w:tblLook w:val="04A0"/>
      </w:tblPr>
      <w:tblGrid>
        <w:gridCol w:w="1077"/>
        <w:gridCol w:w="2314"/>
        <w:gridCol w:w="1073"/>
        <w:gridCol w:w="8"/>
        <w:gridCol w:w="1777"/>
        <w:gridCol w:w="1070"/>
        <w:gridCol w:w="6"/>
        <w:gridCol w:w="721"/>
        <w:gridCol w:w="1082"/>
        <w:gridCol w:w="59"/>
        <w:gridCol w:w="1068"/>
        <w:gridCol w:w="14"/>
        <w:gridCol w:w="1492"/>
        <w:gridCol w:w="1098"/>
        <w:gridCol w:w="1093"/>
        <w:gridCol w:w="22"/>
      </w:tblGrid>
      <w:tr w:rsidR="005A1ADB">
        <w:trPr>
          <w:cantSplit/>
          <w:trHeight w:val="1088"/>
        </w:trPr>
        <w:tc>
          <w:tcPr>
            <w:tcW w:w="38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sz w:val="22"/>
              </w:rPr>
              <w:lastRenderedPageBreak/>
              <w:t>2</w:t>
            </w:r>
          </w:p>
        </w:tc>
        <w:tc>
          <w:tcPr>
            <w:tcW w:w="121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kern w:val="0"/>
                <w:sz w:val="22"/>
              </w:rPr>
            </w:pPr>
            <w:r>
              <w:rPr>
                <w:rFonts w:asciiTheme="minorEastAsia" w:hAnsiTheme="minorEastAsia" w:cstheme="minorEastAsia" w:hint="eastAsia"/>
                <w:kern w:val="0"/>
                <w:sz w:val="22"/>
              </w:rPr>
              <w:t>完善一般工业固废统计登记，引导企业申报固体废物信息</w:t>
            </w:r>
          </w:p>
        </w:tc>
        <w:tc>
          <w:tcPr>
            <w:tcW w:w="1024" w:type="pct"/>
            <w:gridSpan w:val="4"/>
            <w:vMerge w:val="restart"/>
            <w:tcBorders>
              <w:top w:val="single" w:sz="4" w:space="0" w:color="000000"/>
              <w:left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kern w:val="0"/>
                <w:sz w:val="22"/>
              </w:rPr>
            </w:pPr>
            <w:r>
              <w:rPr>
                <w:rFonts w:asciiTheme="minorEastAsia" w:hAnsiTheme="minorEastAsia" w:cstheme="minorEastAsia" w:hint="eastAsia"/>
                <w:kern w:val="0"/>
                <w:sz w:val="22"/>
              </w:rPr>
              <w:t>明确产生量底数，为综合利用率等相关指标计算提供依据</w:t>
            </w:r>
          </w:p>
        </w:tc>
        <w:tc>
          <w:tcPr>
            <w:tcW w:w="645" w:type="pct"/>
            <w:gridSpan w:val="2"/>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rsidR="005A1ADB" w:rsidRDefault="000B6ECF">
            <w:pPr>
              <w:jc w:val="center"/>
              <w:rPr>
                <w:rFonts w:asciiTheme="minorEastAsia" w:hAnsiTheme="minorEastAsia" w:cstheme="minorEastAsia"/>
                <w:kern w:val="0"/>
                <w:sz w:val="22"/>
              </w:rPr>
            </w:pPr>
            <w:r>
              <w:rPr>
                <w:rFonts w:asciiTheme="minorEastAsia" w:hAnsiTheme="minorEastAsia" w:cstheme="minorEastAsia" w:hint="eastAsia"/>
                <w:kern w:val="0"/>
                <w:sz w:val="22"/>
              </w:rPr>
              <w:t>市生态环境局</w:t>
            </w:r>
          </w:p>
        </w:tc>
        <w:tc>
          <w:tcPr>
            <w:tcW w:w="403" w:type="pct"/>
            <w:gridSpan w:val="2"/>
            <w:tcBorders>
              <w:top w:val="single" w:sz="4" w:space="0" w:color="000000"/>
              <w:left w:val="single" w:sz="4" w:space="0" w:color="auto"/>
              <w:bottom w:val="single" w:sz="4" w:space="0" w:color="000000"/>
              <w:right w:val="single" w:sz="4" w:space="0" w:color="000000"/>
            </w:tcBorders>
            <w:shd w:val="clear" w:color="auto" w:fill="FFFFFF"/>
            <w:tcMar>
              <w:top w:w="15" w:type="dxa"/>
              <w:left w:w="15" w:type="dxa"/>
              <w:right w:w="15" w:type="dxa"/>
            </w:tcMar>
            <w:vAlign w:val="center"/>
          </w:tcPr>
          <w:p w:rsidR="005A1ADB" w:rsidRDefault="005A1ADB">
            <w:pPr>
              <w:jc w:val="center"/>
              <w:rPr>
                <w:rFonts w:asciiTheme="minorEastAsia" w:hAnsiTheme="minorEastAsia" w:cstheme="minorEastAsia"/>
                <w:kern w:val="0"/>
                <w:sz w:val="22"/>
              </w:rPr>
            </w:pPr>
          </w:p>
        </w:tc>
        <w:tc>
          <w:tcPr>
            <w:tcW w:w="539"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kern w:val="0"/>
                <w:sz w:val="22"/>
              </w:rPr>
            </w:pPr>
            <w:r>
              <w:rPr>
                <w:rFonts w:asciiTheme="minorEastAsia" w:hAnsiTheme="minorEastAsia" w:cstheme="minorEastAsia" w:hint="eastAsia"/>
                <w:kern w:val="0"/>
                <w:sz w:val="22"/>
              </w:rPr>
              <w:t>落实</w:t>
            </w:r>
          </w:p>
        </w:tc>
        <w:tc>
          <w:tcPr>
            <w:tcW w:w="789"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ind w:firstLineChars="400" w:firstLine="880"/>
              <w:jc w:val="left"/>
              <w:textAlignment w:val="center"/>
              <w:rPr>
                <w:rFonts w:asciiTheme="minorEastAsia" w:hAnsiTheme="minorEastAsia" w:cstheme="minorEastAsia"/>
                <w:kern w:val="0"/>
                <w:sz w:val="22"/>
              </w:rPr>
            </w:pPr>
            <w:r>
              <w:rPr>
                <w:rFonts w:asciiTheme="minorEastAsia" w:hAnsiTheme="minorEastAsia" w:cstheme="minorEastAsia" w:hint="eastAsia"/>
                <w:kern w:val="0"/>
                <w:sz w:val="22"/>
              </w:rPr>
              <w:t>落实</w:t>
            </w:r>
          </w:p>
        </w:tc>
      </w:tr>
      <w:tr w:rsidR="005A1ADB">
        <w:trPr>
          <w:cantSplit/>
          <w:trHeight w:val="1565"/>
        </w:trPr>
        <w:tc>
          <w:tcPr>
            <w:tcW w:w="38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sz w:val="22"/>
              </w:rPr>
              <w:t>3</w:t>
            </w:r>
          </w:p>
        </w:tc>
        <w:tc>
          <w:tcPr>
            <w:tcW w:w="121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完善农业废弃物统计登记，针对秸秆、畜禽粪污、废旧农膜、农药包装废弃物建立完善的统计方法</w:t>
            </w:r>
          </w:p>
        </w:tc>
        <w:tc>
          <w:tcPr>
            <w:tcW w:w="1024" w:type="pct"/>
            <w:gridSpan w:val="4"/>
            <w:vMerge/>
            <w:tcBorders>
              <w:left w:val="single" w:sz="4" w:space="0" w:color="000000"/>
              <w:right w:val="single" w:sz="4" w:space="0" w:color="000000"/>
            </w:tcBorders>
            <w:shd w:val="clear" w:color="auto" w:fill="FFFFFF"/>
            <w:tcMar>
              <w:top w:w="15" w:type="dxa"/>
              <w:left w:w="15" w:type="dxa"/>
              <w:right w:w="15" w:type="dxa"/>
            </w:tcMar>
            <w:vAlign w:val="center"/>
          </w:tcPr>
          <w:p w:rsidR="005A1ADB" w:rsidRDefault="005A1ADB">
            <w:pPr>
              <w:rPr>
                <w:rFonts w:asciiTheme="minorEastAsia" w:hAnsiTheme="minorEastAsia" w:cstheme="minorEastAsia"/>
                <w:sz w:val="22"/>
              </w:rPr>
            </w:pPr>
          </w:p>
        </w:tc>
        <w:tc>
          <w:tcPr>
            <w:tcW w:w="645" w:type="pct"/>
            <w:gridSpan w:val="2"/>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市农业农村局</w:t>
            </w:r>
          </w:p>
        </w:tc>
        <w:tc>
          <w:tcPr>
            <w:tcW w:w="403" w:type="pct"/>
            <w:gridSpan w:val="2"/>
            <w:tcBorders>
              <w:top w:val="single" w:sz="4" w:space="0" w:color="000000"/>
              <w:left w:val="single" w:sz="4" w:space="0" w:color="auto"/>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kern w:val="0"/>
                <w:sz w:val="22"/>
              </w:rPr>
            </w:pPr>
            <w:r>
              <w:rPr>
                <w:rFonts w:asciiTheme="minorEastAsia" w:hAnsiTheme="minorEastAsia" w:cstheme="minorEastAsia" w:hint="eastAsia"/>
                <w:kern w:val="0"/>
                <w:sz w:val="22"/>
              </w:rPr>
              <w:t>市畜牧局</w:t>
            </w:r>
          </w:p>
        </w:tc>
        <w:tc>
          <w:tcPr>
            <w:tcW w:w="539"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建立完善统计台账</w:t>
            </w:r>
          </w:p>
        </w:tc>
        <w:tc>
          <w:tcPr>
            <w:tcW w:w="789"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ind w:firstLineChars="400" w:firstLine="880"/>
              <w:jc w:val="left"/>
              <w:textAlignment w:val="center"/>
              <w:rPr>
                <w:rFonts w:asciiTheme="minorEastAsia" w:hAnsiTheme="minorEastAsia" w:cstheme="minorEastAsia"/>
                <w:sz w:val="22"/>
              </w:rPr>
            </w:pPr>
            <w:r>
              <w:rPr>
                <w:rFonts w:asciiTheme="minorEastAsia" w:hAnsiTheme="minorEastAsia" w:cstheme="minorEastAsia" w:hint="eastAsia"/>
                <w:kern w:val="0"/>
                <w:sz w:val="22"/>
              </w:rPr>
              <w:t>落实</w:t>
            </w:r>
          </w:p>
        </w:tc>
      </w:tr>
      <w:tr w:rsidR="005A1ADB">
        <w:trPr>
          <w:cantSplit/>
          <w:trHeight w:val="858"/>
        </w:trPr>
        <w:tc>
          <w:tcPr>
            <w:tcW w:w="38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sz w:val="22"/>
              </w:rPr>
              <w:t>4</w:t>
            </w:r>
          </w:p>
        </w:tc>
        <w:tc>
          <w:tcPr>
            <w:tcW w:w="121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完善建筑垃圾分类统计登记</w:t>
            </w:r>
          </w:p>
        </w:tc>
        <w:tc>
          <w:tcPr>
            <w:tcW w:w="1024" w:type="pct"/>
            <w:gridSpan w:val="4"/>
            <w:vMerge/>
            <w:tcBorders>
              <w:left w:val="single" w:sz="4" w:space="0" w:color="000000"/>
              <w:right w:val="single" w:sz="4" w:space="0" w:color="000000"/>
            </w:tcBorders>
            <w:shd w:val="clear" w:color="auto" w:fill="FFFFFF"/>
            <w:tcMar>
              <w:top w:w="15" w:type="dxa"/>
              <w:left w:w="15" w:type="dxa"/>
              <w:right w:w="15" w:type="dxa"/>
            </w:tcMar>
            <w:vAlign w:val="center"/>
          </w:tcPr>
          <w:p w:rsidR="005A1ADB" w:rsidRDefault="005A1ADB">
            <w:pPr>
              <w:rPr>
                <w:rFonts w:asciiTheme="minorEastAsia" w:hAnsiTheme="minorEastAsia" w:cstheme="minorEastAsia"/>
                <w:sz w:val="22"/>
              </w:rPr>
            </w:pPr>
          </w:p>
        </w:tc>
        <w:tc>
          <w:tcPr>
            <w:tcW w:w="645" w:type="pct"/>
            <w:gridSpan w:val="2"/>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sz w:val="22"/>
              </w:rPr>
              <w:t>市城市管理局</w:t>
            </w:r>
          </w:p>
        </w:tc>
        <w:tc>
          <w:tcPr>
            <w:tcW w:w="403" w:type="pct"/>
            <w:gridSpan w:val="2"/>
            <w:tcBorders>
              <w:top w:val="single" w:sz="4" w:space="0" w:color="000000"/>
              <w:left w:val="single" w:sz="4" w:space="0" w:color="auto"/>
              <w:bottom w:val="single" w:sz="4" w:space="0" w:color="000000"/>
              <w:right w:val="single" w:sz="4" w:space="0" w:color="000000"/>
            </w:tcBorders>
            <w:shd w:val="clear" w:color="auto" w:fill="FFFFFF"/>
            <w:tcMar>
              <w:top w:w="15" w:type="dxa"/>
              <w:left w:w="15" w:type="dxa"/>
              <w:right w:w="15" w:type="dxa"/>
            </w:tcMar>
            <w:vAlign w:val="center"/>
          </w:tcPr>
          <w:p w:rsidR="005A1ADB" w:rsidRDefault="005A1ADB">
            <w:pPr>
              <w:widowControl/>
              <w:jc w:val="center"/>
              <w:textAlignment w:val="center"/>
              <w:rPr>
                <w:rFonts w:asciiTheme="minorEastAsia" w:hAnsiTheme="minorEastAsia" w:cstheme="minorEastAsia"/>
                <w:sz w:val="22"/>
              </w:rPr>
            </w:pPr>
          </w:p>
        </w:tc>
        <w:tc>
          <w:tcPr>
            <w:tcW w:w="539"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建立完善统计登记台账</w:t>
            </w:r>
          </w:p>
        </w:tc>
        <w:tc>
          <w:tcPr>
            <w:tcW w:w="789"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ind w:firstLineChars="400" w:firstLine="880"/>
              <w:jc w:val="left"/>
              <w:textAlignment w:val="center"/>
              <w:rPr>
                <w:rFonts w:asciiTheme="minorEastAsia" w:hAnsiTheme="minorEastAsia" w:cstheme="minorEastAsia"/>
                <w:sz w:val="22"/>
              </w:rPr>
            </w:pPr>
            <w:r>
              <w:rPr>
                <w:rFonts w:asciiTheme="minorEastAsia" w:hAnsiTheme="minorEastAsia" w:cstheme="minorEastAsia" w:hint="eastAsia"/>
                <w:kern w:val="0"/>
                <w:sz w:val="22"/>
              </w:rPr>
              <w:t>落实</w:t>
            </w:r>
          </w:p>
        </w:tc>
      </w:tr>
      <w:tr w:rsidR="005A1ADB">
        <w:trPr>
          <w:cantSplit/>
          <w:trHeight w:val="858"/>
        </w:trPr>
        <w:tc>
          <w:tcPr>
            <w:tcW w:w="38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sz w:val="22"/>
              </w:rPr>
              <w:t>5</w:t>
            </w:r>
          </w:p>
        </w:tc>
        <w:tc>
          <w:tcPr>
            <w:tcW w:w="121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kern w:val="0"/>
                <w:sz w:val="22"/>
              </w:rPr>
            </w:pPr>
            <w:r>
              <w:rPr>
                <w:rFonts w:asciiTheme="minorEastAsia" w:hAnsiTheme="minorEastAsia" w:cstheme="minorEastAsia" w:hint="eastAsia"/>
                <w:kern w:val="0"/>
                <w:sz w:val="22"/>
              </w:rPr>
              <w:t>完善危险</w:t>
            </w:r>
            <w:r>
              <w:rPr>
                <w:rFonts w:asciiTheme="minorEastAsia" w:hAnsiTheme="minorEastAsia" w:cstheme="minorEastAsia" w:hint="eastAsia"/>
                <w:kern w:val="0"/>
                <w:sz w:val="22"/>
              </w:rPr>
              <w:t>废物统计登记，严格经营许可证档案管理</w:t>
            </w:r>
          </w:p>
        </w:tc>
        <w:tc>
          <w:tcPr>
            <w:tcW w:w="1024" w:type="pct"/>
            <w:gridSpan w:val="4"/>
            <w:vMerge/>
            <w:tcBorders>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5A1ADB">
            <w:pPr>
              <w:rPr>
                <w:rFonts w:asciiTheme="minorEastAsia" w:hAnsiTheme="minorEastAsia" w:cstheme="minorEastAsia"/>
                <w:kern w:val="0"/>
                <w:sz w:val="22"/>
              </w:rPr>
            </w:pPr>
          </w:p>
        </w:tc>
        <w:tc>
          <w:tcPr>
            <w:tcW w:w="645" w:type="pct"/>
            <w:gridSpan w:val="2"/>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rsidR="005A1ADB" w:rsidRDefault="000B6ECF">
            <w:pPr>
              <w:jc w:val="center"/>
              <w:rPr>
                <w:rFonts w:asciiTheme="minorEastAsia" w:hAnsiTheme="minorEastAsia" w:cstheme="minorEastAsia"/>
                <w:kern w:val="0"/>
                <w:sz w:val="22"/>
              </w:rPr>
            </w:pPr>
            <w:r>
              <w:rPr>
                <w:rFonts w:asciiTheme="minorEastAsia" w:hAnsiTheme="minorEastAsia" w:cstheme="minorEastAsia" w:hint="eastAsia"/>
                <w:kern w:val="0"/>
                <w:sz w:val="22"/>
              </w:rPr>
              <w:t>市生态环境局</w:t>
            </w:r>
          </w:p>
        </w:tc>
        <w:tc>
          <w:tcPr>
            <w:tcW w:w="403" w:type="pct"/>
            <w:gridSpan w:val="2"/>
            <w:tcBorders>
              <w:top w:val="single" w:sz="4" w:space="0" w:color="000000"/>
              <w:left w:val="single" w:sz="4" w:space="0" w:color="auto"/>
              <w:bottom w:val="single" w:sz="4" w:space="0" w:color="000000"/>
              <w:right w:val="single" w:sz="4" w:space="0" w:color="000000"/>
            </w:tcBorders>
            <w:shd w:val="clear" w:color="auto" w:fill="FFFFFF"/>
            <w:tcMar>
              <w:top w:w="15" w:type="dxa"/>
              <w:left w:w="15" w:type="dxa"/>
              <w:right w:w="15" w:type="dxa"/>
            </w:tcMar>
            <w:vAlign w:val="center"/>
          </w:tcPr>
          <w:p w:rsidR="005A1ADB" w:rsidRDefault="005A1ADB">
            <w:pPr>
              <w:jc w:val="center"/>
              <w:rPr>
                <w:rFonts w:asciiTheme="minorEastAsia" w:hAnsiTheme="minorEastAsia" w:cstheme="minorEastAsia"/>
                <w:kern w:val="0"/>
                <w:sz w:val="22"/>
              </w:rPr>
            </w:pPr>
          </w:p>
        </w:tc>
        <w:tc>
          <w:tcPr>
            <w:tcW w:w="539"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kern w:val="0"/>
                <w:sz w:val="22"/>
              </w:rPr>
            </w:pPr>
            <w:r>
              <w:rPr>
                <w:rFonts w:asciiTheme="minorEastAsia" w:hAnsiTheme="minorEastAsia" w:cstheme="minorEastAsia" w:hint="eastAsia"/>
                <w:kern w:val="0"/>
                <w:sz w:val="22"/>
              </w:rPr>
              <w:t>落实</w:t>
            </w:r>
          </w:p>
        </w:tc>
        <w:tc>
          <w:tcPr>
            <w:tcW w:w="789"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ind w:firstLineChars="400" w:firstLine="880"/>
              <w:jc w:val="left"/>
              <w:textAlignment w:val="center"/>
              <w:rPr>
                <w:rFonts w:asciiTheme="minorEastAsia" w:hAnsiTheme="minorEastAsia" w:cstheme="minorEastAsia"/>
                <w:kern w:val="0"/>
                <w:sz w:val="22"/>
              </w:rPr>
            </w:pPr>
            <w:r>
              <w:rPr>
                <w:rFonts w:asciiTheme="minorEastAsia" w:hAnsiTheme="minorEastAsia" w:cstheme="minorEastAsia" w:hint="eastAsia"/>
                <w:kern w:val="0"/>
                <w:sz w:val="22"/>
              </w:rPr>
              <w:t>落实</w:t>
            </w:r>
          </w:p>
        </w:tc>
      </w:tr>
      <w:tr w:rsidR="005A1ADB">
        <w:trPr>
          <w:cantSplit/>
          <w:trHeight w:val="1803"/>
        </w:trPr>
        <w:tc>
          <w:tcPr>
            <w:tcW w:w="385" w:type="pct"/>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sz w:val="22"/>
              </w:rPr>
              <w:t>6</w:t>
            </w:r>
          </w:p>
        </w:tc>
        <w:tc>
          <w:tcPr>
            <w:tcW w:w="1212" w:type="pct"/>
            <w:gridSpan w:val="2"/>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sz w:val="22"/>
              </w:rPr>
              <w:t>深化各类固体废物综合治理改革，完善生活垃圾、建筑垃圾、一般工业固体废物、危险废物、城镇生活污水处理厂污泥、农业废弃物等各类固体废物管理制度</w:t>
            </w:r>
          </w:p>
        </w:tc>
        <w:tc>
          <w:tcPr>
            <w:tcW w:w="1024" w:type="pct"/>
            <w:gridSpan w:val="4"/>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sz w:val="22"/>
              </w:rPr>
              <w:t>细化和完善各类固体废物管理制度</w:t>
            </w:r>
          </w:p>
        </w:tc>
        <w:tc>
          <w:tcPr>
            <w:tcW w:w="645" w:type="pct"/>
            <w:gridSpan w:val="2"/>
            <w:tcBorders>
              <w:top w:val="single" w:sz="4" w:space="0" w:color="000000"/>
              <w:left w:val="single" w:sz="4" w:space="0" w:color="000000"/>
              <w:bottom w:val="single" w:sz="4" w:space="0" w:color="auto"/>
              <w:right w:val="single" w:sz="4" w:space="0" w:color="auto"/>
            </w:tcBorders>
            <w:shd w:val="clear" w:color="auto" w:fill="FFFFFF"/>
            <w:tcMar>
              <w:top w:w="15" w:type="dxa"/>
              <w:left w:w="15" w:type="dxa"/>
              <w:right w:w="15" w:type="dxa"/>
            </w:tcMar>
            <w:vAlign w:val="center"/>
          </w:tcPr>
          <w:p w:rsidR="005A1ADB" w:rsidRDefault="000B6ECF">
            <w:pPr>
              <w:jc w:val="center"/>
              <w:rPr>
                <w:rFonts w:asciiTheme="minorEastAsia" w:hAnsiTheme="minorEastAsia" w:cstheme="minorEastAsia"/>
                <w:sz w:val="22"/>
              </w:rPr>
            </w:pPr>
            <w:r>
              <w:rPr>
                <w:rFonts w:asciiTheme="minorEastAsia" w:hAnsiTheme="minorEastAsia" w:cstheme="minorEastAsia" w:hint="eastAsia"/>
                <w:kern w:val="0"/>
                <w:sz w:val="22"/>
              </w:rPr>
              <w:t>市生态环境局、</w:t>
            </w:r>
            <w:r>
              <w:rPr>
                <w:rFonts w:asciiTheme="minorEastAsia" w:hAnsiTheme="minorEastAsia" w:cstheme="minorEastAsia" w:hint="eastAsia"/>
                <w:sz w:val="22"/>
              </w:rPr>
              <w:t>市城市管理局、</w:t>
            </w:r>
            <w:r>
              <w:rPr>
                <w:rFonts w:asciiTheme="minorEastAsia" w:hAnsiTheme="minorEastAsia" w:cstheme="minorEastAsia" w:hint="eastAsia"/>
                <w:kern w:val="0"/>
                <w:sz w:val="22"/>
              </w:rPr>
              <w:t>市农业农村局、市卫健委、市城乡建设委员会等</w:t>
            </w:r>
          </w:p>
        </w:tc>
        <w:tc>
          <w:tcPr>
            <w:tcW w:w="403" w:type="pct"/>
            <w:gridSpan w:val="2"/>
            <w:tcBorders>
              <w:top w:val="single" w:sz="4" w:space="0" w:color="000000"/>
              <w:left w:val="single" w:sz="4" w:space="0" w:color="auto"/>
              <w:bottom w:val="single" w:sz="4" w:space="0" w:color="auto"/>
              <w:right w:val="single" w:sz="4" w:space="0" w:color="000000"/>
            </w:tcBorders>
            <w:shd w:val="clear" w:color="auto" w:fill="FFFFFF"/>
            <w:tcMar>
              <w:top w:w="15" w:type="dxa"/>
              <w:left w:w="15" w:type="dxa"/>
              <w:right w:w="15" w:type="dxa"/>
            </w:tcMar>
            <w:vAlign w:val="center"/>
          </w:tcPr>
          <w:p w:rsidR="005A1ADB" w:rsidRDefault="005A1ADB">
            <w:pPr>
              <w:jc w:val="center"/>
              <w:rPr>
                <w:rFonts w:asciiTheme="minorEastAsia" w:hAnsiTheme="minorEastAsia" w:cstheme="minorEastAsia"/>
                <w:sz w:val="22"/>
              </w:rPr>
            </w:pPr>
          </w:p>
        </w:tc>
        <w:tc>
          <w:tcPr>
            <w:tcW w:w="539" w:type="pct"/>
            <w:gridSpan w:val="2"/>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落实</w:t>
            </w:r>
          </w:p>
        </w:tc>
        <w:tc>
          <w:tcPr>
            <w:tcW w:w="789" w:type="pct"/>
            <w:gridSpan w:val="3"/>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0B6ECF">
            <w:pPr>
              <w:widowControl/>
              <w:ind w:firstLineChars="300" w:firstLine="660"/>
              <w:jc w:val="left"/>
              <w:textAlignment w:val="center"/>
              <w:rPr>
                <w:rFonts w:asciiTheme="minorEastAsia" w:hAnsiTheme="minorEastAsia" w:cstheme="minorEastAsia"/>
                <w:sz w:val="22"/>
              </w:rPr>
            </w:pPr>
            <w:r>
              <w:rPr>
                <w:rFonts w:asciiTheme="minorEastAsia" w:hAnsiTheme="minorEastAsia" w:cstheme="minorEastAsia" w:hint="eastAsia"/>
                <w:kern w:val="0"/>
                <w:sz w:val="22"/>
              </w:rPr>
              <w:t>落实</w:t>
            </w:r>
          </w:p>
        </w:tc>
      </w:tr>
      <w:tr w:rsidR="005A1ADB">
        <w:trPr>
          <w:cantSplit/>
          <w:trHeight w:val="1125"/>
        </w:trPr>
        <w:tc>
          <w:tcPr>
            <w:tcW w:w="385" w:type="pct"/>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sz w:val="22"/>
              </w:rPr>
              <w:t>7</w:t>
            </w:r>
          </w:p>
        </w:tc>
        <w:tc>
          <w:tcPr>
            <w:tcW w:w="1212" w:type="pct"/>
            <w:gridSpan w:val="2"/>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kern w:val="0"/>
                <w:sz w:val="22"/>
              </w:rPr>
            </w:pPr>
            <w:r>
              <w:rPr>
                <w:rFonts w:asciiTheme="minorEastAsia" w:hAnsiTheme="minorEastAsia" w:cstheme="minorEastAsia" w:hint="eastAsia"/>
                <w:kern w:val="0"/>
                <w:sz w:val="22"/>
              </w:rPr>
              <w:t>制定规范生活垃圾分类工作的政府文件，并出台技术指导与示范</w:t>
            </w:r>
          </w:p>
        </w:tc>
        <w:tc>
          <w:tcPr>
            <w:tcW w:w="1024" w:type="pct"/>
            <w:gridSpan w:val="4"/>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kern w:val="0"/>
                <w:sz w:val="22"/>
              </w:rPr>
            </w:pPr>
            <w:r>
              <w:rPr>
                <w:rFonts w:asciiTheme="minorEastAsia" w:hAnsiTheme="minorEastAsia" w:cstheme="minorEastAsia" w:hint="eastAsia"/>
                <w:kern w:val="0"/>
                <w:sz w:val="22"/>
              </w:rPr>
              <w:t>进一步规范相关文件并获得实际成效</w:t>
            </w:r>
          </w:p>
        </w:tc>
        <w:tc>
          <w:tcPr>
            <w:tcW w:w="645" w:type="pct"/>
            <w:gridSpan w:val="2"/>
            <w:tcBorders>
              <w:top w:val="single" w:sz="4" w:space="0" w:color="000000"/>
              <w:left w:val="single" w:sz="4" w:space="0" w:color="000000"/>
              <w:bottom w:val="single" w:sz="4" w:space="0" w:color="auto"/>
              <w:right w:val="single" w:sz="4" w:space="0" w:color="auto"/>
            </w:tcBorders>
            <w:shd w:val="clear" w:color="auto" w:fill="FFFFFF"/>
            <w:tcMar>
              <w:top w:w="15" w:type="dxa"/>
              <w:left w:w="15" w:type="dxa"/>
              <w:right w:w="15" w:type="dxa"/>
            </w:tcMar>
            <w:vAlign w:val="center"/>
          </w:tcPr>
          <w:p w:rsidR="005A1ADB" w:rsidRDefault="000B6ECF">
            <w:pPr>
              <w:jc w:val="center"/>
              <w:rPr>
                <w:rFonts w:asciiTheme="minorEastAsia" w:hAnsiTheme="minorEastAsia" w:cstheme="minorEastAsia"/>
                <w:sz w:val="22"/>
              </w:rPr>
            </w:pPr>
            <w:r>
              <w:rPr>
                <w:rFonts w:asciiTheme="minorEastAsia" w:hAnsiTheme="minorEastAsia" w:cstheme="minorEastAsia" w:hint="eastAsia"/>
                <w:sz w:val="22"/>
              </w:rPr>
              <w:t>市城市管理局</w:t>
            </w:r>
          </w:p>
        </w:tc>
        <w:tc>
          <w:tcPr>
            <w:tcW w:w="403" w:type="pct"/>
            <w:gridSpan w:val="2"/>
            <w:tcBorders>
              <w:top w:val="single" w:sz="4" w:space="0" w:color="000000"/>
              <w:left w:val="single" w:sz="4" w:space="0" w:color="auto"/>
              <w:bottom w:val="single" w:sz="4" w:space="0" w:color="auto"/>
              <w:right w:val="single" w:sz="4" w:space="0" w:color="000000"/>
            </w:tcBorders>
            <w:shd w:val="clear" w:color="auto" w:fill="FFFFFF"/>
            <w:tcMar>
              <w:top w:w="15" w:type="dxa"/>
              <w:left w:w="15" w:type="dxa"/>
              <w:right w:w="15" w:type="dxa"/>
            </w:tcMar>
            <w:vAlign w:val="center"/>
          </w:tcPr>
          <w:p w:rsidR="005A1ADB" w:rsidRDefault="005A1ADB">
            <w:pPr>
              <w:jc w:val="center"/>
              <w:rPr>
                <w:rFonts w:asciiTheme="minorEastAsia" w:hAnsiTheme="minorEastAsia" w:cstheme="minorEastAsia"/>
                <w:sz w:val="22"/>
              </w:rPr>
            </w:pPr>
          </w:p>
        </w:tc>
        <w:tc>
          <w:tcPr>
            <w:tcW w:w="539" w:type="pct"/>
            <w:gridSpan w:val="2"/>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kern w:val="0"/>
                <w:sz w:val="22"/>
              </w:rPr>
            </w:pPr>
            <w:r>
              <w:rPr>
                <w:rFonts w:asciiTheme="minorEastAsia" w:hAnsiTheme="minorEastAsia" w:cstheme="minorEastAsia" w:hint="eastAsia"/>
                <w:kern w:val="0"/>
                <w:sz w:val="22"/>
              </w:rPr>
              <w:t>落实</w:t>
            </w:r>
          </w:p>
        </w:tc>
        <w:tc>
          <w:tcPr>
            <w:tcW w:w="789" w:type="pct"/>
            <w:gridSpan w:val="3"/>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0B6ECF">
            <w:pPr>
              <w:widowControl/>
              <w:ind w:firstLineChars="300" w:firstLine="660"/>
              <w:jc w:val="left"/>
              <w:textAlignment w:val="center"/>
              <w:rPr>
                <w:rFonts w:asciiTheme="minorEastAsia" w:hAnsiTheme="minorEastAsia" w:cstheme="minorEastAsia"/>
                <w:kern w:val="0"/>
                <w:sz w:val="22"/>
              </w:rPr>
            </w:pPr>
            <w:r>
              <w:rPr>
                <w:rFonts w:asciiTheme="minorEastAsia" w:hAnsiTheme="minorEastAsia" w:cstheme="minorEastAsia" w:hint="eastAsia"/>
                <w:kern w:val="0"/>
                <w:sz w:val="22"/>
              </w:rPr>
              <w:t>落实</w:t>
            </w:r>
          </w:p>
        </w:tc>
      </w:tr>
      <w:tr w:rsidR="005A1ADB">
        <w:trPr>
          <w:cantSplit/>
          <w:trHeight w:val="1125"/>
        </w:trPr>
        <w:tc>
          <w:tcPr>
            <w:tcW w:w="385" w:type="pct"/>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sz w:val="22"/>
              </w:rPr>
              <w:lastRenderedPageBreak/>
              <w:t>8</w:t>
            </w:r>
          </w:p>
        </w:tc>
        <w:tc>
          <w:tcPr>
            <w:tcW w:w="1212" w:type="pct"/>
            <w:gridSpan w:val="2"/>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kern w:val="0"/>
                <w:sz w:val="22"/>
              </w:rPr>
            </w:pPr>
            <w:r>
              <w:rPr>
                <w:kern w:val="0"/>
                <w:sz w:val="22"/>
              </w:rPr>
              <w:t>修订《</w:t>
            </w:r>
            <w:r>
              <w:rPr>
                <w:rFonts w:hint="eastAsia"/>
                <w:kern w:val="0"/>
                <w:sz w:val="22"/>
              </w:rPr>
              <w:t>长春</w:t>
            </w:r>
            <w:r>
              <w:rPr>
                <w:kern w:val="0"/>
                <w:sz w:val="22"/>
              </w:rPr>
              <w:t>市收取城市生活垃圾处理费实施细则》</w:t>
            </w:r>
          </w:p>
        </w:tc>
        <w:tc>
          <w:tcPr>
            <w:tcW w:w="1024" w:type="pct"/>
            <w:gridSpan w:val="4"/>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kern w:val="0"/>
                <w:sz w:val="22"/>
              </w:rPr>
            </w:pPr>
            <w:r>
              <w:rPr>
                <w:rFonts w:hint="eastAsia"/>
                <w:kern w:val="0"/>
                <w:sz w:val="22"/>
              </w:rPr>
              <w:t>探索</w:t>
            </w:r>
            <w:r>
              <w:rPr>
                <w:kern w:val="0"/>
                <w:sz w:val="22"/>
              </w:rPr>
              <w:t>推进生活垃圾计量收费</w:t>
            </w:r>
          </w:p>
        </w:tc>
        <w:tc>
          <w:tcPr>
            <w:tcW w:w="645" w:type="pct"/>
            <w:gridSpan w:val="2"/>
            <w:tcBorders>
              <w:top w:val="single" w:sz="4" w:space="0" w:color="000000"/>
              <w:left w:val="single" w:sz="4" w:space="0" w:color="000000"/>
              <w:bottom w:val="single" w:sz="4" w:space="0" w:color="auto"/>
              <w:right w:val="single" w:sz="4" w:space="0" w:color="auto"/>
            </w:tcBorders>
            <w:shd w:val="clear" w:color="auto" w:fill="FFFFFF"/>
            <w:tcMar>
              <w:top w:w="15" w:type="dxa"/>
              <w:left w:w="15" w:type="dxa"/>
              <w:right w:w="15" w:type="dxa"/>
            </w:tcMar>
            <w:vAlign w:val="center"/>
          </w:tcPr>
          <w:p w:rsidR="005A1ADB" w:rsidRDefault="000B6ECF">
            <w:pPr>
              <w:jc w:val="center"/>
              <w:rPr>
                <w:rFonts w:asciiTheme="minorEastAsia" w:hAnsiTheme="minorEastAsia" w:cstheme="minorEastAsia"/>
                <w:sz w:val="22"/>
              </w:rPr>
            </w:pPr>
            <w:r>
              <w:rPr>
                <w:rFonts w:asciiTheme="minorEastAsia" w:hAnsiTheme="minorEastAsia" w:cstheme="minorEastAsia" w:hint="eastAsia"/>
                <w:sz w:val="22"/>
              </w:rPr>
              <w:t>市发改委、市财政</w:t>
            </w:r>
            <w:r>
              <w:rPr>
                <w:rFonts w:asciiTheme="minorEastAsia" w:hAnsiTheme="minorEastAsia" w:cstheme="minorEastAsia" w:hint="eastAsia"/>
                <w:sz w:val="22"/>
              </w:rPr>
              <w:t xml:space="preserve"> </w:t>
            </w:r>
            <w:r>
              <w:rPr>
                <w:rFonts w:asciiTheme="minorEastAsia" w:hAnsiTheme="minorEastAsia" w:cstheme="minorEastAsia" w:hint="eastAsia"/>
                <w:sz w:val="22"/>
              </w:rPr>
              <w:t>局、市税务局、市城市管理局</w:t>
            </w:r>
          </w:p>
        </w:tc>
        <w:tc>
          <w:tcPr>
            <w:tcW w:w="403" w:type="pct"/>
            <w:gridSpan w:val="2"/>
            <w:tcBorders>
              <w:top w:val="single" w:sz="4" w:space="0" w:color="000000"/>
              <w:left w:val="single" w:sz="4" w:space="0" w:color="auto"/>
              <w:bottom w:val="single" w:sz="4" w:space="0" w:color="auto"/>
              <w:right w:val="single" w:sz="4" w:space="0" w:color="000000"/>
            </w:tcBorders>
            <w:shd w:val="clear" w:color="auto" w:fill="FFFFFF"/>
            <w:tcMar>
              <w:top w:w="15" w:type="dxa"/>
              <w:left w:w="15" w:type="dxa"/>
              <w:right w:w="15" w:type="dxa"/>
            </w:tcMar>
            <w:vAlign w:val="center"/>
          </w:tcPr>
          <w:p w:rsidR="005A1ADB" w:rsidRDefault="005A1ADB">
            <w:pPr>
              <w:jc w:val="center"/>
              <w:rPr>
                <w:rFonts w:asciiTheme="minorEastAsia" w:hAnsiTheme="minorEastAsia" w:cstheme="minorEastAsia"/>
                <w:sz w:val="22"/>
              </w:rPr>
            </w:pPr>
          </w:p>
        </w:tc>
        <w:tc>
          <w:tcPr>
            <w:tcW w:w="539" w:type="pct"/>
            <w:gridSpan w:val="2"/>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kern w:val="0"/>
                <w:sz w:val="22"/>
              </w:rPr>
            </w:pPr>
            <w:r>
              <w:rPr>
                <w:rFonts w:asciiTheme="minorEastAsia" w:hAnsiTheme="minorEastAsia" w:cstheme="minorEastAsia" w:hint="eastAsia"/>
                <w:kern w:val="0"/>
                <w:sz w:val="22"/>
              </w:rPr>
              <w:t>完成编制</w:t>
            </w:r>
          </w:p>
        </w:tc>
        <w:tc>
          <w:tcPr>
            <w:tcW w:w="789" w:type="pct"/>
            <w:gridSpan w:val="3"/>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0B6ECF">
            <w:pPr>
              <w:widowControl/>
              <w:ind w:firstLineChars="300" w:firstLine="660"/>
              <w:jc w:val="left"/>
              <w:textAlignment w:val="center"/>
              <w:rPr>
                <w:rFonts w:asciiTheme="minorEastAsia" w:hAnsiTheme="minorEastAsia" w:cstheme="minorEastAsia"/>
                <w:kern w:val="0"/>
                <w:sz w:val="22"/>
              </w:rPr>
            </w:pPr>
            <w:r>
              <w:rPr>
                <w:rFonts w:asciiTheme="minorEastAsia" w:hAnsiTheme="minorEastAsia" w:cstheme="minorEastAsia" w:hint="eastAsia"/>
                <w:kern w:val="0"/>
                <w:sz w:val="22"/>
              </w:rPr>
              <w:t>落实</w:t>
            </w:r>
          </w:p>
        </w:tc>
      </w:tr>
      <w:tr w:rsidR="005A1ADB">
        <w:trPr>
          <w:cantSplit/>
          <w:trHeight w:val="674"/>
        </w:trPr>
        <w:tc>
          <w:tcPr>
            <w:tcW w:w="385" w:type="pct"/>
            <w:vMerge w:val="restart"/>
            <w:tcBorders>
              <w:top w:val="single" w:sz="4" w:space="0" w:color="auto"/>
              <w:left w:val="single" w:sz="4" w:space="0" w:color="auto"/>
              <w:bottom w:val="nil"/>
              <w:right w:val="single" w:sz="4" w:space="0" w:color="auto"/>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sz w:val="22"/>
              </w:rPr>
              <w:t>9</w:t>
            </w:r>
          </w:p>
        </w:tc>
        <w:tc>
          <w:tcPr>
            <w:tcW w:w="1212" w:type="pct"/>
            <w:gridSpan w:val="2"/>
            <w:vMerge w:val="restart"/>
            <w:tcBorders>
              <w:top w:val="single" w:sz="4" w:space="0" w:color="auto"/>
              <w:left w:val="single" w:sz="4" w:space="0" w:color="auto"/>
              <w:bottom w:val="nil"/>
              <w:right w:val="single" w:sz="4" w:space="0" w:color="auto"/>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完善秸秆管理制度，修订《长春市农作物秸秆露天禁烧和综合利用管理条例》，落实秸秆还田工作责任主体，建立回收补贴机制，落实秸秆综合利用配套政策</w:t>
            </w:r>
          </w:p>
        </w:tc>
        <w:tc>
          <w:tcPr>
            <w:tcW w:w="1024" w:type="pct"/>
            <w:gridSpan w:val="4"/>
            <w:vMerge w:val="restart"/>
            <w:tcBorders>
              <w:top w:val="single" w:sz="4" w:space="0" w:color="auto"/>
              <w:left w:val="single" w:sz="4" w:space="0" w:color="auto"/>
              <w:bottom w:val="nil"/>
              <w:right w:val="single" w:sz="4" w:space="0" w:color="auto"/>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解决秸秆留茬带来的焚烧问题，推动秸秆燃料化和基料化高值化利用</w:t>
            </w:r>
          </w:p>
        </w:tc>
        <w:tc>
          <w:tcPr>
            <w:tcW w:w="645" w:type="pct"/>
            <w:gridSpan w:val="2"/>
            <w:tcBorders>
              <w:top w:val="single" w:sz="4" w:space="0" w:color="auto"/>
              <w:left w:val="single" w:sz="4" w:space="0" w:color="auto"/>
              <w:bottom w:val="nil"/>
              <w:right w:val="single" w:sz="4" w:space="0" w:color="auto"/>
            </w:tcBorders>
            <w:shd w:val="clear" w:color="auto" w:fill="FFFFFF"/>
            <w:tcMar>
              <w:top w:w="15" w:type="dxa"/>
              <w:left w:w="15" w:type="dxa"/>
              <w:right w:w="15" w:type="dxa"/>
            </w:tcMar>
            <w:vAlign w:val="center"/>
          </w:tcPr>
          <w:p w:rsidR="005A1ADB" w:rsidRDefault="000B6ECF">
            <w:pPr>
              <w:jc w:val="center"/>
              <w:rPr>
                <w:rFonts w:asciiTheme="minorEastAsia" w:hAnsiTheme="minorEastAsia" w:cstheme="minorEastAsia"/>
                <w:sz w:val="22"/>
              </w:rPr>
            </w:pPr>
            <w:r>
              <w:rPr>
                <w:rFonts w:asciiTheme="minorEastAsia" w:hAnsiTheme="minorEastAsia" w:cstheme="minorEastAsia" w:hint="eastAsia"/>
                <w:kern w:val="0"/>
                <w:sz w:val="22"/>
              </w:rPr>
              <w:t>市农业农村局</w:t>
            </w:r>
          </w:p>
        </w:tc>
        <w:tc>
          <w:tcPr>
            <w:tcW w:w="403" w:type="pct"/>
            <w:gridSpan w:val="2"/>
            <w:vMerge w:val="restart"/>
            <w:tcBorders>
              <w:top w:val="single" w:sz="4" w:space="0" w:color="auto"/>
              <w:left w:val="single" w:sz="4" w:space="0" w:color="auto"/>
              <w:bottom w:val="nil"/>
              <w:right w:val="single" w:sz="4" w:space="0" w:color="auto"/>
            </w:tcBorders>
            <w:shd w:val="clear" w:color="auto" w:fill="FFFFFF"/>
            <w:tcMar>
              <w:top w:w="15" w:type="dxa"/>
              <w:left w:w="15" w:type="dxa"/>
              <w:right w:w="15" w:type="dxa"/>
            </w:tcMar>
            <w:vAlign w:val="center"/>
          </w:tcPr>
          <w:p w:rsidR="005A1ADB" w:rsidRDefault="005A1ADB">
            <w:pPr>
              <w:jc w:val="center"/>
              <w:rPr>
                <w:rFonts w:asciiTheme="minorEastAsia" w:hAnsiTheme="minorEastAsia" w:cstheme="minorEastAsia"/>
                <w:kern w:val="0"/>
                <w:sz w:val="22"/>
              </w:rPr>
            </w:pPr>
          </w:p>
        </w:tc>
        <w:tc>
          <w:tcPr>
            <w:tcW w:w="539" w:type="pct"/>
            <w:gridSpan w:val="2"/>
            <w:vMerge w:val="restart"/>
            <w:tcBorders>
              <w:top w:val="single" w:sz="4" w:space="0" w:color="auto"/>
              <w:left w:val="single" w:sz="4" w:space="0" w:color="auto"/>
              <w:bottom w:val="nil"/>
              <w:right w:val="single" w:sz="4" w:space="0" w:color="auto"/>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完成编制，严格落实工作责任主体</w:t>
            </w:r>
          </w:p>
        </w:tc>
        <w:tc>
          <w:tcPr>
            <w:tcW w:w="789" w:type="pct"/>
            <w:gridSpan w:val="3"/>
            <w:vMerge w:val="restart"/>
            <w:tcBorders>
              <w:top w:val="single" w:sz="4" w:space="0" w:color="auto"/>
              <w:left w:val="single" w:sz="4" w:space="0" w:color="auto"/>
              <w:bottom w:val="nil"/>
              <w:right w:val="single" w:sz="4" w:space="0" w:color="auto"/>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探索建立回收补贴机制，研究制定秸秆综合利用配套政策</w:t>
            </w:r>
          </w:p>
        </w:tc>
      </w:tr>
      <w:tr w:rsidR="005A1ADB">
        <w:trPr>
          <w:cantSplit/>
          <w:trHeight w:val="857"/>
        </w:trPr>
        <w:tc>
          <w:tcPr>
            <w:tcW w:w="385" w:type="pct"/>
            <w:vMerge/>
            <w:tcBorders>
              <w:top w:val="nil"/>
              <w:left w:val="single" w:sz="4" w:space="0" w:color="auto"/>
              <w:bottom w:val="single" w:sz="4" w:space="0" w:color="auto"/>
              <w:right w:val="single" w:sz="4" w:space="0" w:color="000000"/>
            </w:tcBorders>
            <w:shd w:val="clear" w:color="auto" w:fill="FFFFFF"/>
            <w:tcMar>
              <w:top w:w="15" w:type="dxa"/>
              <w:left w:w="15" w:type="dxa"/>
              <w:right w:w="15" w:type="dxa"/>
            </w:tcMar>
            <w:vAlign w:val="center"/>
          </w:tcPr>
          <w:p w:rsidR="005A1ADB" w:rsidRDefault="005A1ADB">
            <w:pPr>
              <w:widowControl/>
              <w:jc w:val="center"/>
              <w:textAlignment w:val="center"/>
              <w:rPr>
                <w:rFonts w:asciiTheme="minorEastAsia" w:hAnsiTheme="minorEastAsia" w:cstheme="minorEastAsia"/>
                <w:sz w:val="22"/>
              </w:rPr>
            </w:pPr>
          </w:p>
        </w:tc>
        <w:tc>
          <w:tcPr>
            <w:tcW w:w="1212" w:type="pct"/>
            <w:gridSpan w:val="2"/>
            <w:vMerge/>
            <w:tcBorders>
              <w:top w:val="nil"/>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5A1ADB">
            <w:pPr>
              <w:widowControl/>
              <w:jc w:val="left"/>
              <w:textAlignment w:val="center"/>
              <w:rPr>
                <w:rFonts w:asciiTheme="minorEastAsia" w:hAnsiTheme="minorEastAsia" w:cstheme="minorEastAsia"/>
                <w:kern w:val="0"/>
                <w:sz w:val="22"/>
              </w:rPr>
            </w:pPr>
          </w:p>
        </w:tc>
        <w:tc>
          <w:tcPr>
            <w:tcW w:w="1024" w:type="pct"/>
            <w:gridSpan w:val="4"/>
            <w:vMerge/>
            <w:tcBorders>
              <w:top w:val="nil"/>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5A1ADB">
            <w:pPr>
              <w:widowControl/>
              <w:jc w:val="left"/>
              <w:textAlignment w:val="center"/>
              <w:rPr>
                <w:rFonts w:asciiTheme="minorEastAsia" w:hAnsiTheme="minorEastAsia" w:cstheme="minorEastAsia"/>
                <w:kern w:val="0"/>
                <w:sz w:val="22"/>
              </w:rPr>
            </w:pPr>
          </w:p>
        </w:tc>
        <w:tc>
          <w:tcPr>
            <w:tcW w:w="645" w:type="pct"/>
            <w:gridSpan w:val="2"/>
            <w:tcBorders>
              <w:top w:val="nil"/>
              <w:left w:val="single" w:sz="4" w:space="0" w:color="000000"/>
              <w:bottom w:val="single" w:sz="4" w:space="0" w:color="auto"/>
              <w:right w:val="single" w:sz="4" w:space="0" w:color="auto"/>
            </w:tcBorders>
            <w:shd w:val="clear" w:color="auto" w:fill="FFFFFF"/>
            <w:tcMar>
              <w:top w:w="15" w:type="dxa"/>
              <w:left w:w="15" w:type="dxa"/>
              <w:right w:w="15" w:type="dxa"/>
            </w:tcMar>
            <w:vAlign w:val="center"/>
          </w:tcPr>
          <w:p w:rsidR="005A1ADB" w:rsidRDefault="000B6ECF">
            <w:pPr>
              <w:jc w:val="center"/>
              <w:rPr>
                <w:rFonts w:asciiTheme="minorEastAsia" w:hAnsiTheme="minorEastAsia" w:cstheme="minorEastAsia"/>
                <w:sz w:val="22"/>
              </w:rPr>
            </w:pPr>
            <w:r>
              <w:rPr>
                <w:rFonts w:asciiTheme="minorEastAsia" w:hAnsiTheme="minorEastAsia" w:cstheme="minorEastAsia" w:hint="eastAsia"/>
                <w:kern w:val="0"/>
                <w:sz w:val="22"/>
              </w:rPr>
              <w:t>市生态环境局</w:t>
            </w:r>
          </w:p>
        </w:tc>
        <w:tc>
          <w:tcPr>
            <w:tcW w:w="403" w:type="pct"/>
            <w:gridSpan w:val="2"/>
            <w:vMerge/>
            <w:tcBorders>
              <w:top w:val="nil"/>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5A1ADB" w:rsidRDefault="005A1ADB">
            <w:pPr>
              <w:jc w:val="center"/>
              <w:rPr>
                <w:rFonts w:asciiTheme="minorEastAsia" w:hAnsiTheme="minorEastAsia" w:cstheme="minorEastAsia"/>
                <w:kern w:val="0"/>
                <w:sz w:val="22"/>
              </w:rPr>
            </w:pPr>
          </w:p>
        </w:tc>
        <w:tc>
          <w:tcPr>
            <w:tcW w:w="539" w:type="pct"/>
            <w:gridSpan w:val="2"/>
            <w:vMerge/>
            <w:tcBorders>
              <w:top w:val="nil"/>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5A1ADB">
            <w:pPr>
              <w:widowControl/>
              <w:jc w:val="left"/>
              <w:textAlignment w:val="center"/>
              <w:rPr>
                <w:rFonts w:asciiTheme="minorEastAsia" w:hAnsiTheme="minorEastAsia" w:cstheme="minorEastAsia"/>
                <w:kern w:val="0"/>
                <w:sz w:val="22"/>
              </w:rPr>
            </w:pPr>
          </w:p>
        </w:tc>
        <w:tc>
          <w:tcPr>
            <w:tcW w:w="789" w:type="pct"/>
            <w:gridSpan w:val="3"/>
            <w:vMerge/>
            <w:tcBorders>
              <w:top w:val="nil"/>
              <w:left w:val="single" w:sz="4" w:space="0" w:color="000000"/>
              <w:bottom w:val="single" w:sz="4" w:space="0" w:color="auto"/>
              <w:right w:val="single" w:sz="4" w:space="0" w:color="auto"/>
            </w:tcBorders>
            <w:shd w:val="clear" w:color="auto" w:fill="FFFFFF"/>
            <w:tcMar>
              <w:top w:w="15" w:type="dxa"/>
              <w:left w:w="15" w:type="dxa"/>
              <w:right w:w="15" w:type="dxa"/>
            </w:tcMar>
            <w:vAlign w:val="center"/>
          </w:tcPr>
          <w:p w:rsidR="005A1ADB" w:rsidRDefault="005A1ADB">
            <w:pPr>
              <w:widowControl/>
              <w:jc w:val="left"/>
              <w:textAlignment w:val="center"/>
              <w:rPr>
                <w:rFonts w:asciiTheme="minorEastAsia" w:hAnsiTheme="minorEastAsia" w:cstheme="minorEastAsia"/>
                <w:kern w:val="0"/>
                <w:sz w:val="22"/>
              </w:rPr>
            </w:pPr>
          </w:p>
        </w:tc>
      </w:tr>
      <w:tr w:rsidR="005A1ADB">
        <w:trPr>
          <w:cantSplit/>
          <w:trHeight w:val="1258"/>
        </w:trPr>
        <w:tc>
          <w:tcPr>
            <w:tcW w:w="385" w:type="pct"/>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sz w:val="22"/>
              </w:rPr>
              <w:t>10</w:t>
            </w:r>
          </w:p>
        </w:tc>
        <w:tc>
          <w:tcPr>
            <w:tcW w:w="1212" w:type="pct"/>
            <w:gridSpan w:val="2"/>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建立规模养殖场和农资经销商合作等机制，推动有机肥替代化肥</w:t>
            </w:r>
          </w:p>
        </w:tc>
        <w:tc>
          <w:tcPr>
            <w:tcW w:w="1024" w:type="pct"/>
            <w:gridSpan w:val="4"/>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推动有机肥替代化肥，减少化肥使用量</w:t>
            </w:r>
          </w:p>
        </w:tc>
        <w:tc>
          <w:tcPr>
            <w:tcW w:w="645" w:type="pct"/>
            <w:gridSpan w:val="2"/>
            <w:tcBorders>
              <w:top w:val="single" w:sz="4" w:space="0" w:color="auto"/>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rsidR="005A1ADB" w:rsidRDefault="000B6ECF">
            <w:pPr>
              <w:jc w:val="center"/>
              <w:rPr>
                <w:rFonts w:asciiTheme="minorEastAsia" w:hAnsiTheme="minorEastAsia" w:cstheme="minorEastAsia"/>
                <w:sz w:val="22"/>
              </w:rPr>
            </w:pPr>
            <w:r>
              <w:rPr>
                <w:rFonts w:asciiTheme="minorEastAsia" w:hAnsiTheme="minorEastAsia" w:cstheme="minorEastAsia" w:hint="eastAsia"/>
                <w:kern w:val="0"/>
                <w:sz w:val="22"/>
              </w:rPr>
              <w:t>市农业农村局</w:t>
            </w:r>
          </w:p>
        </w:tc>
        <w:tc>
          <w:tcPr>
            <w:tcW w:w="403" w:type="pct"/>
            <w:gridSpan w:val="2"/>
            <w:tcBorders>
              <w:top w:val="single" w:sz="4" w:space="0" w:color="auto"/>
              <w:left w:val="single" w:sz="4" w:space="0" w:color="auto"/>
              <w:bottom w:val="single" w:sz="4" w:space="0" w:color="000000"/>
              <w:right w:val="single" w:sz="4" w:space="0" w:color="000000"/>
            </w:tcBorders>
            <w:shd w:val="clear" w:color="auto" w:fill="FFFFFF"/>
            <w:tcMar>
              <w:top w:w="15" w:type="dxa"/>
              <w:left w:w="15" w:type="dxa"/>
              <w:right w:w="15" w:type="dxa"/>
            </w:tcMar>
            <w:vAlign w:val="center"/>
          </w:tcPr>
          <w:p w:rsidR="005A1ADB" w:rsidRDefault="005A1ADB">
            <w:pPr>
              <w:jc w:val="center"/>
              <w:rPr>
                <w:rFonts w:asciiTheme="minorEastAsia" w:hAnsiTheme="minorEastAsia" w:cstheme="minorEastAsia"/>
                <w:kern w:val="0"/>
                <w:sz w:val="22"/>
              </w:rPr>
            </w:pPr>
          </w:p>
        </w:tc>
        <w:tc>
          <w:tcPr>
            <w:tcW w:w="539" w:type="pct"/>
            <w:gridSpan w:val="2"/>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Style w:val="font01"/>
                <w:rFonts w:asciiTheme="minorEastAsia" w:eastAsiaTheme="minorEastAsia" w:hAnsiTheme="minorEastAsia" w:cstheme="minorEastAsia" w:hint="eastAsia"/>
                <w:color w:val="auto"/>
              </w:rPr>
              <w:t>完成前期调研和工作方案制定</w:t>
            </w:r>
          </w:p>
        </w:tc>
        <w:tc>
          <w:tcPr>
            <w:tcW w:w="789" w:type="pct"/>
            <w:gridSpan w:val="3"/>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Style w:val="font01"/>
                <w:rFonts w:asciiTheme="minorEastAsia" w:eastAsiaTheme="minorEastAsia" w:hAnsiTheme="minorEastAsia" w:cstheme="minorEastAsia" w:hint="eastAsia"/>
                <w:color w:val="auto"/>
              </w:rPr>
              <w:t>开展规模养殖场和农资销售商试点建设</w:t>
            </w:r>
          </w:p>
        </w:tc>
      </w:tr>
      <w:tr w:rsidR="005A1ADB">
        <w:trPr>
          <w:cantSplit/>
          <w:trHeight w:val="930"/>
        </w:trPr>
        <w:tc>
          <w:tcPr>
            <w:tcW w:w="38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sz w:val="22"/>
              </w:rPr>
              <w:t>11</w:t>
            </w:r>
          </w:p>
        </w:tc>
        <w:tc>
          <w:tcPr>
            <w:tcW w:w="121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建立农药销售许可等管理制度</w:t>
            </w:r>
          </w:p>
        </w:tc>
        <w:tc>
          <w:tcPr>
            <w:tcW w:w="1024" w:type="pct"/>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Style w:val="font01"/>
                <w:rFonts w:asciiTheme="minorEastAsia" w:eastAsiaTheme="minorEastAsia" w:hAnsiTheme="minorEastAsia" w:cstheme="minorEastAsia" w:hint="eastAsia"/>
                <w:color w:val="auto"/>
              </w:rPr>
              <w:t>控制农药等源头使用数量和质量</w:t>
            </w:r>
          </w:p>
        </w:tc>
        <w:tc>
          <w:tcPr>
            <w:tcW w:w="645" w:type="pct"/>
            <w:gridSpan w:val="2"/>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rsidR="005A1ADB" w:rsidRDefault="000B6ECF">
            <w:pPr>
              <w:jc w:val="center"/>
              <w:rPr>
                <w:rFonts w:asciiTheme="minorEastAsia" w:hAnsiTheme="minorEastAsia" w:cstheme="minorEastAsia"/>
                <w:sz w:val="22"/>
              </w:rPr>
            </w:pPr>
            <w:r>
              <w:rPr>
                <w:rFonts w:asciiTheme="minorEastAsia" w:hAnsiTheme="minorEastAsia" w:cstheme="minorEastAsia" w:hint="eastAsia"/>
                <w:kern w:val="0"/>
                <w:sz w:val="22"/>
              </w:rPr>
              <w:t>市农业农村局</w:t>
            </w:r>
          </w:p>
        </w:tc>
        <w:tc>
          <w:tcPr>
            <w:tcW w:w="403" w:type="pct"/>
            <w:gridSpan w:val="2"/>
            <w:tcBorders>
              <w:top w:val="single" w:sz="4" w:space="0" w:color="000000"/>
              <w:left w:val="single" w:sz="4" w:space="0" w:color="auto"/>
              <w:bottom w:val="single" w:sz="4" w:space="0" w:color="000000"/>
              <w:right w:val="single" w:sz="4" w:space="0" w:color="000000"/>
            </w:tcBorders>
            <w:shd w:val="clear" w:color="auto" w:fill="FFFFFF"/>
            <w:tcMar>
              <w:top w:w="15" w:type="dxa"/>
              <w:left w:w="15" w:type="dxa"/>
              <w:right w:w="15" w:type="dxa"/>
            </w:tcMar>
            <w:vAlign w:val="center"/>
          </w:tcPr>
          <w:p w:rsidR="005A1ADB" w:rsidRDefault="005A1ADB">
            <w:pPr>
              <w:jc w:val="center"/>
              <w:rPr>
                <w:rFonts w:asciiTheme="minorEastAsia" w:hAnsiTheme="minorEastAsia" w:cstheme="minorEastAsia"/>
                <w:kern w:val="0"/>
                <w:sz w:val="22"/>
              </w:rPr>
            </w:pPr>
          </w:p>
        </w:tc>
        <w:tc>
          <w:tcPr>
            <w:tcW w:w="539"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Style w:val="font01"/>
                <w:rFonts w:asciiTheme="minorEastAsia" w:eastAsiaTheme="minorEastAsia" w:hAnsiTheme="minorEastAsia" w:cstheme="minorEastAsia" w:hint="eastAsia"/>
                <w:color w:val="auto"/>
              </w:rPr>
              <w:t>完成前期调研工作</w:t>
            </w:r>
          </w:p>
        </w:tc>
        <w:tc>
          <w:tcPr>
            <w:tcW w:w="789"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建立农药销售许可等管理制度</w:t>
            </w:r>
          </w:p>
        </w:tc>
      </w:tr>
      <w:tr w:rsidR="005A1ADB">
        <w:trPr>
          <w:cantSplit/>
          <w:trHeight w:val="1207"/>
        </w:trPr>
        <w:tc>
          <w:tcPr>
            <w:tcW w:w="38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sz w:val="22"/>
              </w:rPr>
              <w:t>12</w:t>
            </w:r>
          </w:p>
        </w:tc>
        <w:tc>
          <w:tcPr>
            <w:tcW w:w="121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建立农药可追溯电子信息码标签制度等</w:t>
            </w:r>
          </w:p>
        </w:tc>
        <w:tc>
          <w:tcPr>
            <w:tcW w:w="1024" w:type="pct"/>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提高农药包装废弃物回收量，健全农药包装废弃物回收处理网络体系</w:t>
            </w:r>
          </w:p>
        </w:tc>
        <w:tc>
          <w:tcPr>
            <w:tcW w:w="645" w:type="pct"/>
            <w:gridSpan w:val="2"/>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rsidR="005A1ADB" w:rsidRDefault="000B6ECF">
            <w:pPr>
              <w:jc w:val="center"/>
              <w:rPr>
                <w:rFonts w:asciiTheme="minorEastAsia" w:hAnsiTheme="minorEastAsia" w:cstheme="minorEastAsia"/>
                <w:sz w:val="22"/>
              </w:rPr>
            </w:pPr>
            <w:r>
              <w:rPr>
                <w:rFonts w:asciiTheme="minorEastAsia" w:hAnsiTheme="minorEastAsia" w:cstheme="minorEastAsia" w:hint="eastAsia"/>
                <w:kern w:val="0"/>
                <w:sz w:val="22"/>
              </w:rPr>
              <w:t>市农业农村局</w:t>
            </w:r>
          </w:p>
        </w:tc>
        <w:tc>
          <w:tcPr>
            <w:tcW w:w="403" w:type="pct"/>
            <w:gridSpan w:val="2"/>
            <w:tcBorders>
              <w:top w:val="single" w:sz="4" w:space="0" w:color="000000"/>
              <w:left w:val="single" w:sz="4" w:space="0" w:color="auto"/>
              <w:bottom w:val="single" w:sz="4" w:space="0" w:color="000000"/>
              <w:right w:val="single" w:sz="4" w:space="0" w:color="000000"/>
            </w:tcBorders>
            <w:shd w:val="clear" w:color="auto" w:fill="FFFFFF"/>
            <w:tcMar>
              <w:top w:w="15" w:type="dxa"/>
              <w:left w:w="15" w:type="dxa"/>
              <w:right w:w="15" w:type="dxa"/>
            </w:tcMar>
            <w:vAlign w:val="center"/>
          </w:tcPr>
          <w:p w:rsidR="005A1ADB" w:rsidRDefault="005A1ADB">
            <w:pPr>
              <w:jc w:val="center"/>
              <w:rPr>
                <w:rFonts w:asciiTheme="minorEastAsia" w:hAnsiTheme="minorEastAsia" w:cstheme="minorEastAsia"/>
                <w:kern w:val="0"/>
                <w:sz w:val="22"/>
              </w:rPr>
            </w:pPr>
          </w:p>
        </w:tc>
        <w:tc>
          <w:tcPr>
            <w:tcW w:w="539"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完成方案制定</w:t>
            </w:r>
          </w:p>
        </w:tc>
        <w:tc>
          <w:tcPr>
            <w:tcW w:w="789"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开展区域试点工作</w:t>
            </w:r>
          </w:p>
        </w:tc>
      </w:tr>
      <w:tr w:rsidR="005A1ADB">
        <w:trPr>
          <w:cantSplit/>
          <w:trHeight w:val="1305"/>
        </w:trPr>
        <w:tc>
          <w:tcPr>
            <w:tcW w:w="38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sz w:val="22"/>
              </w:rPr>
              <w:t>13</w:t>
            </w:r>
          </w:p>
        </w:tc>
        <w:tc>
          <w:tcPr>
            <w:tcW w:w="121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建立危险废物排污许可管理制度，研究制定《长春市危险废物经营能力建设投资指导性公告》、《长春市“散小微”企业危险废物收集转运体系建设环境监督管理指南》</w:t>
            </w:r>
          </w:p>
        </w:tc>
        <w:tc>
          <w:tcPr>
            <w:tcW w:w="1024" w:type="pct"/>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加强全过程监管，提升风险防控精细化管理水平</w:t>
            </w:r>
          </w:p>
        </w:tc>
        <w:tc>
          <w:tcPr>
            <w:tcW w:w="645" w:type="pct"/>
            <w:gridSpan w:val="2"/>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rsidR="005A1ADB" w:rsidRDefault="000B6ECF">
            <w:pPr>
              <w:jc w:val="center"/>
              <w:rPr>
                <w:rFonts w:asciiTheme="minorEastAsia" w:hAnsiTheme="minorEastAsia" w:cstheme="minorEastAsia"/>
                <w:sz w:val="22"/>
              </w:rPr>
            </w:pPr>
            <w:r>
              <w:rPr>
                <w:rFonts w:asciiTheme="minorEastAsia" w:hAnsiTheme="minorEastAsia" w:cstheme="minorEastAsia" w:hint="eastAsia"/>
                <w:kern w:val="0"/>
                <w:sz w:val="22"/>
              </w:rPr>
              <w:t>市生态环境局</w:t>
            </w:r>
          </w:p>
        </w:tc>
        <w:tc>
          <w:tcPr>
            <w:tcW w:w="403" w:type="pct"/>
            <w:gridSpan w:val="2"/>
            <w:tcBorders>
              <w:top w:val="single" w:sz="4" w:space="0" w:color="000000"/>
              <w:left w:val="single" w:sz="4" w:space="0" w:color="auto"/>
              <w:bottom w:val="single" w:sz="4" w:space="0" w:color="000000"/>
              <w:right w:val="single" w:sz="4" w:space="0" w:color="000000"/>
            </w:tcBorders>
            <w:shd w:val="clear" w:color="auto" w:fill="FFFFFF"/>
            <w:tcMar>
              <w:top w:w="15" w:type="dxa"/>
              <w:left w:w="15" w:type="dxa"/>
              <w:right w:w="15" w:type="dxa"/>
            </w:tcMar>
            <w:vAlign w:val="center"/>
          </w:tcPr>
          <w:p w:rsidR="005A1ADB" w:rsidRDefault="005A1ADB">
            <w:pPr>
              <w:jc w:val="center"/>
              <w:rPr>
                <w:rFonts w:asciiTheme="minorEastAsia" w:hAnsiTheme="minorEastAsia" w:cstheme="minorEastAsia"/>
                <w:kern w:val="0"/>
                <w:sz w:val="22"/>
              </w:rPr>
            </w:pPr>
          </w:p>
        </w:tc>
        <w:tc>
          <w:tcPr>
            <w:tcW w:w="539"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Style w:val="font01"/>
                <w:rFonts w:asciiTheme="minorEastAsia" w:eastAsiaTheme="minorEastAsia" w:hAnsiTheme="minorEastAsia" w:cstheme="minorEastAsia"/>
                <w:color w:val="auto"/>
              </w:rPr>
            </w:pPr>
            <w:r>
              <w:rPr>
                <w:rStyle w:val="font01"/>
                <w:rFonts w:asciiTheme="minorEastAsia" w:eastAsiaTheme="minorEastAsia" w:hAnsiTheme="minorEastAsia" w:cstheme="minorEastAsia" w:hint="eastAsia"/>
                <w:color w:val="auto"/>
              </w:rPr>
              <w:t>形成</w:t>
            </w:r>
          </w:p>
          <w:p w:rsidR="005A1ADB" w:rsidRDefault="000B6ECF">
            <w:pPr>
              <w:widowControl/>
              <w:jc w:val="center"/>
              <w:textAlignment w:val="center"/>
              <w:rPr>
                <w:rFonts w:asciiTheme="minorEastAsia" w:hAnsiTheme="minorEastAsia" w:cstheme="minorEastAsia"/>
                <w:sz w:val="22"/>
              </w:rPr>
            </w:pPr>
            <w:r>
              <w:rPr>
                <w:rStyle w:val="font01"/>
                <w:rFonts w:asciiTheme="minorEastAsia" w:eastAsiaTheme="minorEastAsia" w:hAnsiTheme="minorEastAsia" w:cstheme="minorEastAsia" w:hint="eastAsia"/>
                <w:color w:val="auto"/>
              </w:rPr>
              <w:t>管理制度</w:t>
            </w:r>
          </w:p>
        </w:tc>
        <w:tc>
          <w:tcPr>
            <w:tcW w:w="789"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试行危废排污许可管理制度</w:t>
            </w:r>
          </w:p>
        </w:tc>
      </w:tr>
      <w:tr w:rsidR="005A1ADB">
        <w:trPr>
          <w:cantSplit/>
          <w:trHeight w:val="1305"/>
        </w:trPr>
        <w:tc>
          <w:tcPr>
            <w:tcW w:w="38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sz w:val="22"/>
              </w:rPr>
              <w:lastRenderedPageBreak/>
              <w:t>14</w:t>
            </w:r>
          </w:p>
        </w:tc>
        <w:tc>
          <w:tcPr>
            <w:tcW w:w="121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kern w:val="0"/>
                <w:sz w:val="22"/>
              </w:rPr>
            </w:pPr>
            <w:r>
              <w:rPr>
                <w:rFonts w:asciiTheme="minorEastAsia" w:hAnsiTheme="minorEastAsia" w:cstheme="minorEastAsia" w:hint="eastAsia"/>
                <w:kern w:val="0"/>
                <w:sz w:val="22"/>
              </w:rPr>
              <w:t>制定《长春市城镇生活污水处理厂污泥处理处置管理办法》</w:t>
            </w:r>
          </w:p>
        </w:tc>
        <w:tc>
          <w:tcPr>
            <w:tcW w:w="1024" w:type="pct"/>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kern w:val="0"/>
                <w:sz w:val="22"/>
              </w:rPr>
            </w:pPr>
            <w:r>
              <w:rPr>
                <w:rFonts w:asciiTheme="minorEastAsia" w:hAnsiTheme="minorEastAsia" w:cstheme="minorEastAsia" w:hint="eastAsia"/>
                <w:kern w:val="0"/>
                <w:sz w:val="22"/>
              </w:rPr>
              <w:t>加强对长春市城镇生活污水处理厂污泥处理处置工作规范化管理，预防和减少污泥二次污染，促进污泥的资源化利用</w:t>
            </w:r>
          </w:p>
        </w:tc>
        <w:tc>
          <w:tcPr>
            <w:tcW w:w="645" w:type="pct"/>
            <w:gridSpan w:val="2"/>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rsidR="005A1ADB" w:rsidRDefault="000B6ECF">
            <w:pPr>
              <w:jc w:val="center"/>
              <w:rPr>
                <w:rFonts w:asciiTheme="minorEastAsia" w:hAnsiTheme="minorEastAsia" w:cstheme="minorEastAsia"/>
                <w:kern w:val="0"/>
                <w:sz w:val="22"/>
              </w:rPr>
            </w:pPr>
            <w:r>
              <w:rPr>
                <w:rFonts w:asciiTheme="minorEastAsia" w:hAnsiTheme="minorEastAsia" w:cstheme="minorEastAsia" w:hint="eastAsia"/>
                <w:sz w:val="22"/>
              </w:rPr>
              <w:t>市城乡建设委员会</w:t>
            </w:r>
          </w:p>
        </w:tc>
        <w:tc>
          <w:tcPr>
            <w:tcW w:w="403" w:type="pct"/>
            <w:gridSpan w:val="2"/>
            <w:tcBorders>
              <w:top w:val="single" w:sz="4" w:space="0" w:color="000000"/>
              <w:left w:val="single" w:sz="4" w:space="0" w:color="auto"/>
              <w:bottom w:val="single" w:sz="4" w:space="0" w:color="000000"/>
              <w:right w:val="single" w:sz="4" w:space="0" w:color="000000"/>
            </w:tcBorders>
            <w:shd w:val="clear" w:color="auto" w:fill="FFFFFF"/>
            <w:tcMar>
              <w:top w:w="15" w:type="dxa"/>
              <w:left w:w="15" w:type="dxa"/>
              <w:right w:w="15" w:type="dxa"/>
            </w:tcMar>
            <w:vAlign w:val="center"/>
          </w:tcPr>
          <w:p w:rsidR="005A1ADB" w:rsidRDefault="005A1ADB">
            <w:pPr>
              <w:jc w:val="center"/>
              <w:rPr>
                <w:rFonts w:asciiTheme="minorEastAsia" w:hAnsiTheme="minorEastAsia" w:cstheme="minorEastAsia"/>
                <w:kern w:val="0"/>
                <w:sz w:val="22"/>
              </w:rPr>
            </w:pPr>
          </w:p>
        </w:tc>
        <w:tc>
          <w:tcPr>
            <w:tcW w:w="539"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Style w:val="font01"/>
                <w:rFonts w:asciiTheme="minorEastAsia" w:eastAsiaTheme="minorEastAsia" w:hAnsiTheme="minorEastAsia" w:cstheme="minorEastAsia"/>
                <w:color w:val="auto"/>
              </w:rPr>
            </w:pPr>
            <w:r>
              <w:rPr>
                <w:rFonts w:asciiTheme="minorEastAsia" w:hAnsiTheme="minorEastAsia" w:cstheme="minorEastAsia" w:hint="eastAsia"/>
                <w:kern w:val="0"/>
                <w:sz w:val="22"/>
              </w:rPr>
              <w:t>完成编制</w:t>
            </w:r>
          </w:p>
        </w:tc>
        <w:tc>
          <w:tcPr>
            <w:tcW w:w="789"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kern w:val="0"/>
                <w:sz w:val="22"/>
              </w:rPr>
            </w:pPr>
            <w:r>
              <w:rPr>
                <w:rFonts w:asciiTheme="minorEastAsia" w:hAnsiTheme="minorEastAsia" w:cstheme="minorEastAsia" w:hint="eastAsia"/>
                <w:kern w:val="0"/>
                <w:sz w:val="22"/>
              </w:rPr>
              <w:t>落实</w:t>
            </w:r>
          </w:p>
        </w:tc>
      </w:tr>
      <w:tr w:rsidR="005A1ADB">
        <w:trPr>
          <w:cantSplit/>
          <w:trHeight w:val="377"/>
        </w:trPr>
        <w:tc>
          <w:tcPr>
            <w:tcW w:w="5000" w:type="pct"/>
            <w:gridSpan w:val="16"/>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b/>
                <w:sz w:val="22"/>
              </w:rPr>
            </w:pPr>
            <w:r>
              <w:rPr>
                <w:rStyle w:val="font01"/>
                <w:rFonts w:asciiTheme="minorEastAsia" w:eastAsiaTheme="minorEastAsia" w:hAnsiTheme="minorEastAsia" w:cstheme="minorEastAsia" w:hint="eastAsia"/>
                <w:b/>
                <w:color w:val="auto"/>
                <w:sz w:val="19"/>
                <w:szCs w:val="19"/>
                <w:shd w:val="clear" w:color="auto" w:fill="FFFFFF"/>
              </w:rPr>
              <w:t>Ⅰ</w:t>
            </w:r>
            <w:r>
              <w:rPr>
                <w:rStyle w:val="font01"/>
                <w:rFonts w:asciiTheme="minorEastAsia" w:hAnsiTheme="minorEastAsia" w:cstheme="minorEastAsia" w:hint="eastAsia"/>
                <w:b/>
                <w:color w:val="auto"/>
                <w:sz w:val="19"/>
                <w:szCs w:val="19"/>
                <w:shd w:val="clear" w:color="auto" w:fill="FFFFFF"/>
              </w:rPr>
              <w:t>-3</w:t>
            </w:r>
            <w:r>
              <w:rPr>
                <w:rStyle w:val="font01"/>
                <w:rFonts w:asciiTheme="minorEastAsia" w:eastAsiaTheme="minorEastAsia" w:hAnsiTheme="minorEastAsia" w:cstheme="minorEastAsia" w:hint="eastAsia"/>
                <w:b/>
                <w:color w:val="auto"/>
                <w:sz w:val="19"/>
                <w:szCs w:val="19"/>
                <w:shd w:val="clear" w:color="auto" w:fill="FFFFFF"/>
              </w:rPr>
              <w:t xml:space="preserve"> </w:t>
            </w:r>
            <w:r>
              <w:rPr>
                <w:rStyle w:val="font01"/>
                <w:rFonts w:asciiTheme="minorEastAsia" w:eastAsiaTheme="minorEastAsia" w:hAnsiTheme="minorEastAsia" w:cstheme="minorEastAsia" w:hint="eastAsia"/>
                <w:b/>
                <w:color w:val="auto"/>
              </w:rPr>
              <w:t>完善固体废物专项管理措施</w:t>
            </w:r>
          </w:p>
        </w:tc>
      </w:tr>
      <w:tr w:rsidR="005A1ADB">
        <w:trPr>
          <w:cantSplit/>
          <w:trHeight w:val="90"/>
        </w:trPr>
        <w:tc>
          <w:tcPr>
            <w:tcW w:w="38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sz w:val="22"/>
              </w:rPr>
              <w:t>1</w:t>
            </w:r>
          </w:p>
        </w:tc>
        <w:tc>
          <w:tcPr>
            <w:tcW w:w="121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重点针对工业企业，制定固体废物源头管控制度和核查制度</w:t>
            </w:r>
            <w:r>
              <w:rPr>
                <w:rFonts w:asciiTheme="minorEastAsia" w:hAnsiTheme="minorEastAsia" w:cstheme="minorEastAsia"/>
                <w:sz w:val="22"/>
              </w:rPr>
              <w:t xml:space="preserve"> </w:t>
            </w:r>
          </w:p>
        </w:tc>
        <w:tc>
          <w:tcPr>
            <w:tcW w:w="1024" w:type="pct"/>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促进末端处置管理向源头管控转变</w:t>
            </w:r>
          </w:p>
        </w:tc>
        <w:tc>
          <w:tcPr>
            <w:tcW w:w="645" w:type="pct"/>
            <w:gridSpan w:val="2"/>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rsidR="005A1ADB" w:rsidRDefault="000B6ECF">
            <w:pPr>
              <w:jc w:val="center"/>
              <w:rPr>
                <w:rFonts w:asciiTheme="minorEastAsia" w:hAnsiTheme="minorEastAsia" w:cstheme="minorEastAsia"/>
                <w:sz w:val="22"/>
              </w:rPr>
            </w:pPr>
            <w:r>
              <w:rPr>
                <w:rFonts w:asciiTheme="minorEastAsia" w:hAnsiTheme="minorEastAsia" w:cstheme="minorEastAsia" w:hint="eastAsia"/>
                <w:kern w:val="0"/>
                <w:sz w:val="22"/>
              </w:rPr>
              <w:t>市生态环境局</w:t>
            </w:r>
          </w:p>
        </w:tc>
        <w:tc>
          <w:tcPr>
            <w:tcW w:w="403" w:type="pct"/>
            <w:gridSpan w:val="2"/>
            <w:tcBorders>
              <w:top w:val="single" w:sz="4" w:space="0" w:color="000000"/>
              <w:left w:val="single" w:sz="4" w:space="0" w:color="auto"/>
              <w:bottom w:val="single" w:sz="4" w:space="0" w:color="000000"/>
              <w:right w:val="single" w:sz="4" w:space="0" w:color="000000"/>
            </w:tcBorders>
            <w:shd w:val="clear" w:color="auto" w:fill="FFFFFF"/>
            <w:tcMar>
              <w:top w:w="15" w:type="dxa"/>
              <w:left w:w="15" w:type="dxa"/>
              <w:right w:w="15" w:type="dxa"/>
            </w:tcMar>
            <w:vAlign w:val="center"/>
          </w:tcPr>
          <w:p w:rsidR="005A1ADB" w:rsidRDefault="005A1ADB">
            <w:pPr>
              <w:jc w:val="center"/>
              <w:rPr>
                <w:rFonts w:asciiTheme="minorEastAsia" w:hAnsiTheme="minorEastAsia" w:cstheme="minorEastAsia"/>
                <w:kern w:val="0"/>
                <w:sz w:val="22"/>
              </w:rPr>
            </w:pPr>
          </w:p>
        </w:tc>
        <w:tc>
          <w:tcPr>
            <w:tcW w:w="539"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初步完成管理制度和核查制度编制</w:t>
            </w:r>
          </w:p>
        </w:tc>
        <w:tc>
          <w:tcPr>
            <w:tcW w:w="789"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sz w:val="22"/>
              </w:rPr>
              <w:t>开始实行</w:t>
            </w:r>
          </w:p>
        </w:tc>
      </w:tr>
      <w:tr w:rsidR="005A1ADB">
        <w:trPr>
          <w:cantSplit/>
          <w:trHeight w:val="90"/>
        </w:trPr>
        <w:tc>
          <w:tcPr>
            <w:tcW w:w="38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sz w:val="22"/>
              </w:rPr>
              <w:t>2</w:t>
            </w:r>
          </w:p>
        </w:tc>
        <w:tc>
          <w:tcPr>
            <w:tcW w:w="121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kern w:val="0"/>
                <w:sz w:val="22"/>
              </w:rPr>
            </w:pPr>
            <w:r>
              <w:rPr>
                <w:rFonts w:asciiTheme="minorEastAsia" w:hAnsiTheme="minorEastAsia" w:cstheme="minorEastAsia" w:hint="eastAsia"/>
                <w:kern w:val="0"/>
                <w:sz w:val="22"/>
              </w:rPr>
              <w:t>淘汰落后产能，推进清洁生产审核和评价</w:t>
            </w:r>
          </w:p>
        </w:tc>
        <w:tc>
          <w:tcPr>
            <w:tcW w:w="1024" w:type="pct"/>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kern w:val="0"/>
                <w:sz w:val="22"/>
              </w:rPr>
            </w:pPr>
            <w:r>
              <w:rPr>
                <w:rFonts w:asciiTheme="minorEastAsia" w:hAnsiTheme="minorEastAsia" w:cstheme="minorEastAsia" w:hint="eastAsia"/>
                <w:kern w:val="0"/>
                <w:sz w:val="22"/>
              </w:rPr>
              <w:t>优化产业结构，促进工业生产减污降碳</w:t>
            </w:r>
          </w:p>
        </w:tc>
        <w:tc>
          <w:tcPr>
            <w:tcW w:w="645" w:type="pct"/>
            <w:gridSpan w:val="2"/>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rsidR="005A1ADB" w:rsidRDefault="000B6ECF">
            <w:pPr>
              <w:jc w:val="center"/>
              <w:rPr>
                <w:rFonts w:asciiTheme="minorEastAsia" w:hAnsiTheme="minorEastAsia" w:cstheme="minorEastAsia"/>
                <w:kern w:val="0"/>
                <w:sz w:val="22"/>
              </w:rPr>
            </w:pPr>
            <w:r>
              <w:rPr>
                <w:rFonts w:asciiTheme="minorEastAsia" w:hAnsiTheme="minorEastAsia" w:cstheme="minorEastAsia" w:hint="eastAsia"/>
                <w:kern w:val="0"/>
                <w:sz w:val="22"/>
              </w:rPr>
              <w:t>市工信局</w:t>
            </w:r>
          </w:p>
        </w:tc>
        <w:tc>
          <w:tcPr>
            <w:tcW w:w="403" w:type="pct"/>
            <w:gridSpan w:val="2"/>
            <w:tcBorders>
              <w:top w:val="single" w:sz="4" w:space="0" w:color="000000"/>
              <w:left w:val="single" w:sz="4" w:space="0" w:color="auto"/>
              <w:bottom w:val="single" w:sz="4" w:space="0" w:color="000000"/>
              <w:right w:val="single" w:sz="4" w:space="0" w:color="000000"/>
            </w:tcBorders>
            <w:shd w:val="clear" w:color="auto" w:fill="FFFFFF"/>
            <w:tcMar>
              <w:top w:w="15" w:type="dxa"/>
              <w:left w:w="15" w:type="dxa"/>
              <w:right w:w="15" w:type="dxa"/>
            </w:tcMar>
            <w:vAlign w:val="center"/>
          </w:tcPr>
          <w:p w:rsidR="005A1ADB" w:rsidRDefault="005A1ADB">
            <w:pPr>
              <w:jc w:val="center"/>
              <w:rPr>
                <w:rFonts w:asciiTheme="minorEastAsia" w:hAnsiTheme="minorEastAsia" w:cstheme="minorEastAsia"/>
                <w:kern w:val="0"/>
                <w:sz w:val="22"/>
              </w:rPr>
            </w:pPr>
          </w:p>
        </w:tc>
        <w:tc>
          <w:tcPr>
            <w:tcW w:w="539"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kern w:val="0"/>
                <w:sz w:val="22"/>
              </w:rPr>
            </w:pPr>
            <w:r>
              <w:rPr>
                <w:rFonts w:asciiTheme="minorEastAsia" w:hAnsiTheme="minorEastAsia" w:cstheme="minorEastAsia" w:hint="eastAsia"/>
                <w:kern w:val="0"/>
                <w:sz w:val="22"/>
              </w:rPr>
              <w:t>启动编制</w:t>
            </w:r>
          </w:p>
        </w:tc>
        <w:tc>
          <w:tcPr>
            <w:tcW w:w="789"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sz w:val="22"/>
              </w:rPr>
              <w:t>试点实行</w:t>
            </w:r>
          </w:p>
        </w:tc>
      </w:tr>
      <w:tr w:rsidR="005A1ADB">
        <w:trPr>
          <w:cantSplit/>
          <w:trHeight w:val="758"/>
        </w:trPr>
        <w:tc>
          <w:tcPr>
            <w:tcW w:w="38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sz w:val="22"/>
              </w:rPr>
              <w:t>3</w:t>
            </w:r>
          </w:p>
        </w:tc>
        <w:tc>
          <w:tcPr>
            <w:tcW w:w="121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kern w:val="0"/>
                <w:sz w:val="22"/>
              </w:rPr>
            </w:pPr>
            <w:r>
              <w:rPr>
                <w:rFonts w:asciiTheme="minorEastAsia" w:hAnsiTheme="minorEastAsia" w:cstheme="minorEastAsia" w:hint="eastAsia"/>
                <w:kern w:val="0"/>
                <w:sz w:val="22"/>
              </w:rPr>
              <w:t>开展工业固体废物资源综合利用评价</w:t>
            </w:r>
          </w:p>
        </w:tc>
        <w:tc>
          <w:tcPr>
            <w:tcW w:w="1024" w:type="pct"/>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kern w:val="0"/>
                <w:sz w:val="22"/>
              </w:rPr>
            </w:pPr>
            <w:r>
              <w:rPr>
                <w:rFonts w:asciiTheme="minorEastAsia" w:hAnsiTheme="minorEastAsia" w:cstheme="minorEastAsia" w:hint="eastAsia"/>
                <w:kern w:val="0"/>
                <w:sz w:val="22"/>
              </w:rPr>
              <w:t>摸清固体废物综合利用现状，探索研究多元化利用方式，制定针对性减量化措施</w:t>
            </w:r>
          </w:p>
        </w:tc>
        <w:tc>
          <w:tcPr>
            <w:tcW w:w="645" w:type="pct"/>
            <w:gridSpan w:val="2"/>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rsidR="005A1ADB" w:rsidRDefault="000B6ECF">
            <w:pPr>
              <w:jc w:val="center"/>
              <w:rPr>
                <w:rFonts w:asciiTheme="minorEastAsia" w:hAnsiTheme="minorEastAsia" w:cstheme="minorEastAsia"/>
                <w:kern w:val="0"/>
                <w:sz w:val="22"/>
              </w:rPr>
            </w:pPr>
            <w:r>
              <w:rPr>
                <w:rFonts w:asciiTheme="minorEastAsia" w:hAnsiTheme="minorEastAsia" w:cstheme="minorEastAsia" w:hint="eastAsia"/>
                <w:kern w:val="0"/>
                <w:sz w:val="22"/>
              </w:rPr>
              <w:t>市工信局</w:t>
            </w:r>
          </w:p>
        </w:tc>
        <w:tc>
          <w:tcPr>
            <w:tcW w:w="403" w:type="pct"/>
            <w:gridSpan w:val="2"/>
            <w:tcBorders>
              <w:top w:val="single" w:sz="4" w:space="0" w:color="000000"/>
              <w:left w:val="single" w:sz="4" w:space="0" w:color="auto"/>
              <w:bottom w:val="single" w:sz="4" w:space="0" w:color="000000"/>
              <w:right w:val="single" w:sz="4" w:space="0" w:color="000000"/>
            </w:tcBorders>
            <w:shd w:val="clear" w:color="auto" w:fill="FFFFFF"/>
            <w:tcMar>
              <w:top w:w="15" w:type="dxa"/>
              <w:left w:w="15" w:type="dxa"/>
              <w:right w:w="15" w:type="dxa"/>
            </w:tcMar>
            <w:vAlign w:val="center"/>
          </w:tcPr>
          <w:p w:rsidR="005A1ADB" w:rsidRDefault="005A1ADB">
            <w:pPr>
              <w:jc w:val="center"/>
              <w:rPr>
                <w:rFonts w:asciiTheme="minorEastAsia" w:hAnsiTheme="minorEastAsia" w:cstheme="minorEastAsia"/>
                <w:kern w:val="0"/>
                <w:sz w:val="22"/>
              </w:rPr>
            </w:pPr>
          </w:p>
        </w:tc>
        <w:tc>
          <w:tcPr>
            <w:tcW w:w="539"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kern w:val="0"/>
                <w:sz w:val="22"/>
              </w:rPr>
            </w:pPr>
            <w:r>
              <w:rPr>
                <w:rStyle w:val="font01"/>
                <w:rFonts w:asciiTheme="minorEastAsia" w:eastAsiaTheme="minorEastAsia" w:hAnsiTheme="minorEastAsia" w:cstheme="minorEastAsia" w:hint="eastAsia"/>
                <w:color w:val="auto"/>
              </w:rPr>
              <w:t>完成前期调研工作</w:t>
            </w:r>
          </w:p>
        </w:tc>
        <w:tc>
          <w:tcPr>
            <w:tcW w:w="789"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sz w:val="22"/>
              </w:rPr>
              <w:t>试点实行</w:t>
            </w:r>
          </w:p>
        </w:tc>
      </w:tr>
      <w:tr w:rsidR="005A1ADB">
        <w:trPr>
          <w:cantSplit/>
          <w:trHeight w:val="1254"/>
        </w:trPr>
        <w:tc>
          <w:tcPr>
            <w:tcW w:w="38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sz w:val="22"/>
              </w:rPr>
              <w:t>4</w:t>
            </w:r>
          </w:p>
        </w:tc>
        <w:tc>
          <w:tcPr>
            <w:tcW w:w="121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建立建设单位以及环境影响评价机构诚信档案、违规违法惩戒和黑名单制度，对违法人员实施行业禁入</w:t>
            </w:r>
          </w:p>
        </w:tc>
        <w:tc>
          <w:tcPr>
            <w:tcW w:w="1024" w:type="pct"/>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提升环境违法成本</w:t>
            </w:r>
          </w:p>
        </w:tc>
        <w:tc>
          <w:tcPr>
            <w:tcW w:w="645" w:type="pct"/>
            <w:gridSpan w:val="2"/>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rsidR="005A1ADB" w:rsidRDefault="000B6ECF">
            <w:pPr>
              <w:jc w:val="center"/>
              <w:rPr>
                <w:rFonts w:asciiTheme="minorEastAsia" w:hAnsiTheme="minorEastAsia" w:cstheme="minorEastAsia"/>
                <w:sz w:val="22"/>
              </w:rPr>
            </w:pPr>
            <w:r>
              <w:rPr>
                <w:rFonts w:asciiTheme="minorEastAsia" w:hAnsiTheme="minorEastAsia" w:cstheme="minorEastAsia" w:hint="eastAsia"/>
                <w:kern w:val="0"/>
                <w:sz w:val="22"/>
              </w:rPr>
              <w:t>市生态环境局</w:t>
            </w:r>
          </w:p>
        </w:tc>
        <w:tc>
          <w:tcPr>
            <w:tcW w:w="403" w:type="pct"/>
            <w:gridSpan w:val="2"/>
            <w:tcBorders>
              <w:top w:val="single" w:sz="4" w:space="0" w:color="000000"/>
              <w:left w:val="single" w:sz="4" w:space="0" w:color="auto"/>
              <w:bottom w:val="single" w:sz="4" w:space="0" w:color="000000"/>
              <w:right w:val="single" w:sz="4" w:space="0" w:color="000000"/>
            </w:tcBorders>
            <w:shd w:val="clear" w:color="auto" w:fill="FFFFFF"/>
            <w:tcMar>
              <w:top w:w="15" w:type="dxa"/>
              <w:left w:w="15" w:type="dxa"/>
              <w:right w:w="15" w:type="dxa"/>
            </w:tcMar>
            <w:vAlign w:val="center"/>
          </w:tcPr>
          <w:p w:rsidR="005A1ADB" w:rsidRDefault="005A1ADB">
            <w:pPr>
              <w:jc w:val="center"/>
              <w:rPr>
                <w:rFonts w:asciiTheme="minorEastAsia" w:hAnsiTheme="minorEastAsia" w:cstheme="minorEastAsia"/>
                <w:kern w:val="0"/>
                <w:sz w:val="22"/>
              </w:rPr>
            </w:pPr>
          </w:p>
        </w:tc>
        <w:tc>
          <w:tcPr>
            <w:tcW w:w="539"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启动编制</w:t>
            </w:r>
          </w:p>
        </w:tc>
        <w:tc>
          <w:tcPr>
            <w:tcW w:w="789"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开始实行</w:t>
            </w:r>
          </w:p>
        </w:tc>
      </w:tr>
      <w:tr w:rsidR="005A1ADB">
        <w:trPr>
          <w:cantSplit/>
          <w:trHeight w:val="2285"/>
        </w:trPr>
        <w:tc>
          <w:tcPr>
            <w:tcW w:w="38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sz w:val="22"/>
              </w:rPr>
              <w:t>5</w:t>
            </w:r>
          </w:p>
        </w:tc>
        <w:tc>
          <w:tcPr>
            <w:tcW w:w="121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建立信息公开制度，完善固体废物违法案件信访举报渠道，大力推行固体废物违法有奖举报制度</w:t>
            </w:r>
          </w:p>
        </w:tc>
        <w:tc>
          <w:tcPr>
            <w:tcW w:w="1024" w:type="pct"/>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营造执法高压态势，震慑环境犯罪分子，切实保障固体废物环境安全</w:t>
            </w:r>
          </w:p>
        </w:tc>
        <w:tc>
          <w:tcPr>
            <w:tcW w:w="645" w:type="pct"/>
            <w:gridSpan w:val="2"/>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rsidR="005A1ADB" w:rsidRDefault="000B6ECF">
            <w:pPr>
              <w:jc w:val="center"/>
              <w:rPr>
                <w:rFonts w:asciiTheme="minorEastAsia" w:hAnsiTheme="minorEastAsia" w:cstheme="minorEastAsia"/>
                <w:sz w:val="22"/>
              </w:rPr>
            </w:pPr>
            <w:r>
              <w:rPr>
                <w:rFonts w:asciiTheme="minorEastAsia" w:hAnsiTheme="minorEastAsia" w:cstheme="minorEastAsia" w:hint="eastAsia"/>
                <w:kern w:val="0"/>
                <w:sz w:val="22"/>
              </w:rPr>
              <w:t>市生态环境局</w:t>
            </w:r>
          </w:p>
        </w:tc>
        <w:tc>
          <w:tcPr>
            <w:tcW w:w="403" w:type="pct"/>
            <w:gridSpan w:val="2"/>
            <w:tcBorders>
              <w:top w:val="single" w:sz="4" w:space="0" w:color="000000"/>
              <w:left w:val="single" w:sz="4" w:space="0" w:color="auto"/>
              <w:bottom w:val="single" w:sz="4" w:space="0" w:color="000000"/>
              <w:right w:val="single" w:sz="4" w:space="0" w:color="000000"/>
            </w:tcBorders>
            <w:shd w:val="clear" w:color="auto" w:fill="FFFFFF"/>
            <w:tcMar>
              <w:top w:w="15" w:type="dxa"/>
              <w:left w:w="15" w:type="dxa"/>
              <w:right w:w="15" w:type="dxa"/>
            </w:tcMar>
            <w:vAlign w:val="center"/>
          </w:tcPr>
          <w:p w:rsidR="005A1ADB" w:rsidRDefault="005A1ADB">
            <w:pPr>
              <w:jc w:val="center"/>
              <w:rPr>
                <w:rFonts w:asciiTheme="minorEastAsia" w:hAnsiTheme="minorEastAsia" w:cstheme="minorEastAsia"/>
                <w:kern w:val="0"/>
                <w:sz w:val="22"/>
              </w:rPr>
            </w:pPr>
          </w:p>
        </w:tc>
        <w:tc>
          <w:tcPr>
            <w:tcW w:w="539"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建立信息公开制度，完善信访举报渠道</w:t>
            </w:r>
          </w:p>
        </w:tc>
        <w:tc>
          <w:tcPr>
            <w:tcW w:w="789"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ind w:firstLineChars="400" w:firstLine="880"/>
              <w:jc w:val="left"/>
              <w:textAlignment w:val="center"/>
              <w:rPr>
                <w:rFonts w:asciiTheme="minorEastAsia" w:hAnsiTheme="minorEastAsia" w:cstheme="minorEastAsia"/>
                <w:sz w:val="22"/>
              </w:rPr>
            </w:pPr>
            <w:r>
              <w:rPr>
                <w:rFonts w:asciiTheme="minorEastAsia" w:hAnsiTheme="minorEastAsia" w:cstheme="minorEastAsia" w:hint="eastAsia"/>
                <w:sz w:val="22"/>
              </w:rPr>
              <w:t>开始实施</w:t>
            </w:r>
          </w:p>
        </w:tc>
      </w:tr>
      <w:tr w:rsidR="005A1ADB">
        <w:trPr>
          <w:cantSplit/>
          <w:trHeight w:val="300"/>
        </w:trPr>
        <w:tc>
          <w:tcPr>
            <w:tcW w:w="5000" w:type="pct"/>
            <w:gridSpan w:val="1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b/>
                <w:sz w:val="22"/>
              </w:rPr>
            </w:pPr>
            <w:r>
              <w:rPr>
                <w:rStyle w:val="font01"/>
                <w:rFonts w:asciiTheme="minorEastAsia" w:eastAsiaTheme="minorEastAsia" w:hAnsiTheme="minorEastAsia" w:cstheme="minorEastAsia" w:hint="eastAsia"/>
                <w:b/>
                <w:color w:val="auto"/>
                <w:sz w:val="19"/>
                <w:szCs w:val="19"/>
                <w:shd w:val="clear" w:color="auto" w:fill="FFFFFF"/>
              </w:rPr>
              <w:lastRenderedPageBreak/>
              <w:t>Ⅰ</w:t>
            </w:r>
            <w:r>
              <w:rPr>
                <w:rStyle w:val="font01"/>
                <w:rFonts w:asciiTheme="minorEastAsia" w:hAnsiTheme="minorEastAsia" w:cstheme="minorEastAsia" w:hint="eastAsia"/>
                <w:b/>
                <w:color w:val="auto"/>
                <w:sz w:val="19"/>
                <w:szCs w:val="19"/>
                <w:shd w:val="clear" w:color="auto" w:fill="FFFFFF"/>
              </w:rPr>
              <w:t>-4</w:t>
            </w:r>
            <w:r>
              <w:rPr>
                <w:rStyle w:val="font01"/>
                <w:rFonts w:asciiTheme="minorEastAsia" w:eastAsiaTheme="minorEastAsia" w:hAnsiTheme="minorEastAsia" w:cstheme="minorEastAsia" w:hint="eastAsia"/>
                <w:b/>
                <w:color w:val="auto"/>
                <w:sz w:val="19"/>
                <w:szCs w:val="19"/>
                <w:shd w:val="clear" w:color="auto" w:fill="FFFFFF"/>
              </w:rPr>
              <w:t xml:space="preserve"> </w:t>
            </w:r>
            <w:r>
              <w:rPr>
                <w:rStyle w:val="font01"/>
                <w:rFonts w:asciiTheme="minorEastAsia" w:eastAsiaTheme="minorEastAsia" w:hAnsiTheme="minorEastAsia" w:cstheme="minorEastAsia" w:hint="eastAsia"/>
                <w:b/>
                <w:color w:val="auto"/>
              </w:rPr>
              <w:t>加强宣传教育</w:t>
            </w:r>
          </w:p>
        </w:tc>
      </w:tr>
      <w:tr w:rsidR="005A1ADB">
        <w:trPr>
          <w:cantSplit/>
          <w:trHeight w:val="1080"/>
        </w:trPr>
        <w:tc>
          <w:tcPr>
            <w:tcW w:w="38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1</w:t>
            </w:r>
          </w:p>
        </w:tc>
        <w:tc>
          <w:tcPr>
            <w:tcW w:w="121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Style w:val="font01"/>
                <w:rFonts w:asciiTheme="minorEastAsia" w:eastAsiaTheme="minorEastAsia" w:hAnsiTheme="minorEastAsia" w:cstheme="minorEastAsia" w:hint="eastAsia"/>
                <w:color w:val="auto"/>
              </w:rPr>
              <w:t>开展</w:t>
            </w:r>
            <w:r>
              <w:rPr>
                <w:rStyle w:val="font11"/>
                <w:rFonts w:asciiTheme="minorEastAsia" w:hAnsiTheme="minorEastAsia" w:cstheme="minorEastAsia" w:hint="eastAsia"/>
                <w:color w:val="auto"/>
              </w:rPr>
              <w:t>“</w:t>
            </w:r>
            <w:r>
              <w:rPr>
                <w:rStyle w:val="font01"/>
                <w:rFonts w:asciiTheme="minorEastAsia" w:eastAsiaTheme="minorEastAsia" w:hAnsiTheme="minorEastAsia" w:cstheme="minorEastAsia" w:hint="eastAsia"/>
                <w:color w:val="auto"/>
              </w:rPr>
              <w:t>无废城市</w:t>
            </w:r>
            <w:r>
              <w:rPr>
                <w:rStyle w:val="font11"/>
                <w:rFonts w:asciiTheme="minorEastAsia" w:hAnsiTheme="minorEastAsia" w:cstheme="minorEastAsia" w:hint="eastAsia"/>
                <w:color w:val="auto"/>
              </w:rPr>
              <w:t>”</w:t>
            </w:r>
            <w:r>
              <w:rPr>
                <w:rStyle w:val="font01"/>
                <w:rFonts w:asciiTheme="minorEastAsia" w:eastAsiaTheme="minorEastAsia" w:hAnsiTheme="minorEastAsia" w:cstheme="minorEastAsia" w:hint="eastAsia"/>
                <w:color w:val="auto"/>
              </w:rPr>
              <w:t>宣传教育</w:t>
            </w:r>
          </w:p>
        </w:tc>
        <w:tc>
          <w:tcPr>
            <w:tcW w:w="1024" w:type="pct"/>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设立“无废城市宣传月”，编制“无废城市”宣传方案</w:t>
            </w:r>
          </w:p>
        </w:tc>
        <w:tc>
          <w:tcPr>
            <w:tcW w:w="645"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市生态环境局</w:t>
            </w:r>
          </w:p>
        </w:tc>
        <w:tc>
          <w:tcPr>
            <w:tcW w:w="403"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市“无废城市”建设工作领导小组成员单位</w:t>
            </w:r>
          </w:p>
        </w:tc>
        <w:tc>
          <w:tcPr>
            <w:tcW w:w="539"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设立“无废城市宣传月”，编制“无废城市”宣传方案并开展工作</w:t>
            </w:r>
          </w:p>
        </w:tc>
        <w:tc>
          <w:tcPr>
            <w:tcW w:w="789"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持续推进</w:t>
            </w:r>
          </w:p>
        </w:tc>
      </w:tr>
      <w:tr w:rsidR="005A1ADB">
        <w:trPr>
          <w:cantSplit/>
          <w:trHeight w:val="2444"/>
        </w:trPr>
        <w:tc>
          <w:tcPr>
            <w:tcW w:w="38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2</w:t>
            </w:r>
          </w:p>
        </w:tc>
        <w:tc>
          <w:tcPr>
            <w:tcW w:w="121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Style w:val="font01"/>
                <w:rFonts w:asciiTheme="minorEastAsia" w:eastAsiaTheme="minorEastAsia" w:hAnsiTheme="minorEastAsia" w:cstheme="minorEastAsia" w:hint="eastAsia"/>
                <w:color w:val="auto"/>
              </w:rPr>
              <w:t>有针对性的</w:t>
            </w:r>
            <w:r>
              <w:rPr>
                <w:rStyle w:val="font11"/>
                <w:rFonts w:asciiTheme="minorEastAsia" w:hAnsiTheme="minorEastAsia" w:cstheme="minorEastAsia" w:hint="eastAsia"/>
                <w:color w:val="auto"/>
              </w:rPr>
              <w:t>对生活垃圾分类</w:t>
            </w:r>
            <w:r>
              <w:rPr>
                <w:rStyle w:val="font01"/>
                <w:rFonts w:asciiTheme="minorEastAsia" w:eastAsiaTheme="minorEastAsia" w:hAnsiTheme="minorEastAsia" w:cstheme="minorEastAsia" w:hint="eastAsia"/>
                <w:color w:val="auto"/>
              </w:rPr>
              <w:t>开展宣传，制定宣传方案，进行多渠道、多主体、全覆盖式的绿色生活方式宣传</w:t>
            </w:r>
          </w:p>
        </w:tc>
        <w:tc>
          <w:tcPr>
            <w:tcW w:w="1024" w:type="pct"/>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改变居民生活方式，进一步推行垃圾分类</w:t>
            </w:r>
          </w:p>
        </w:tc>
        <w:tc>
          <w:tcPr>
            <w:tcW w:w="645"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市城市管理局</w:t>
            </w:r>
          </w:p>
        </w:tc>
        <w:tc>
          <w:tcPr>
            <w:tcW w:w="403"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市“无废城市”建设工作领导小组成员单位</w:t>
            </w:r>
            <w:r>
              <w:rPr>
                <w:rFonts w:asciiTheme="minorEastAsia" w:hAnsiTheme="minorEastAsia" w:cstheme="minorEastAsia" w:hint="eastAsia"/>
                <w:kern w:val="0"/>
                <w:sz w:val="22"/>
              </w:rPr>
              <w:t xml:space="preserve">   </w:t>
            </w:r>
          </w:p>
        </w:tc>
        <w:tc>
          <w:tcPr>
            <w:tcW w:w="539"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机关、学校等公共部门先行推广</w:t>
            </w:r>
          </w:p>
        </w:tc>
        <w:tc>
          <w:tcPr>
            <w:tcW w:w="789"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努力实现市内全覆盖</w:t>
            </w:r>
          </w:p>
        </w:tc>
      </w:tr>
      <w:tr w:rsidR="005A1ADB">
        <w:trPr>
          <w:cantSplit/>
          <w:trHeight w:val="3808"/>
        </w:trPr>
        <w:tc>
          <w:tcPr>
            <w:tcW w:w="38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kern w:val="0"/>
                <w:sz w:val="22"/>
              </w:rPr>
            </w:pPr>
            <w:r>
              <w:rPr>
                <w:rFonts w:asciiTheme="minorEastAsia" w:hAnsiTheme="minorEastAsia" w:cstheme="minorEastAsia" w:hint="eastAsia"/>
                <w:kern w:val="0"/>
                <w:sz w:val="22"/>
              </w:rPr>
              <w:t>3</w:t>
            </w:r>
          </w:p>
        </w:tc>
        <w:tc>
          <w:tcPr>
            <w:tcW w:w="121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Style w:val="font01"/>
                <w:rFonts w:asciiTheme="minorEastAsia" w:eastAsiaTheme="minorEastAsia" w:hAnsiTheme="minorEastAsia" w:cstheme="minorEastAsia"/>
                <w:color w:val="auto"/>
              </w:rPr>
            </w:pPr>
            <w:r>
              <w:rPr>
                <w:rStyle w:val="font01"/>
                <w:rFonts w:asciiTheme="minorEastAsia" w:eastAsiaTheme="minorEastAsia" w:hAnsiTheme="minorEastAsia" w:cstheme="minorEastAsia" w:hint="eastAsia"/>
                <w:color w:val="auto"/>
              </w:rPr>
              <w:t>运用电视台、广播、报纸等传统媒体，网站、微博、微信及新闻客户端等新媒体，广泛开展微倡议、微签名、微点赞等活动。以集中采访报道、图文解读、新闻评论等形式，宣传“无废城市”建设成果。充分利用地铁、公交电子屏、移动电视、宣传栏等载体刊播“无废城市”建设宣传标语和宣传视频等</w:t>
            </w:r>
          </w:p>
        </w:tc>
        <w:tc>
          <w:tcPr>
            <w:tcW w:w="1024" w:type="pct"/>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kern w:val="0"/>
                <w:sz w:val="22"/>
              </w:rPr>
            </w:pPr>
            <w:r>
              <w:rPr>
                <w:rFonts w:asciiTheme="minorEastAsia" w:hAnsiTheme="minorEastAsia" w:cstheme="minorEastAsia" w:hint="eastAsia"/>
                <w:kern w:val="0"/>
                <w:sz w:val="22"/>
              </w:rPr>
              <w:t>强化宣传，营造无废氛围，提升居民无废意识</w:t>
            </w:r>
          </w:p>
        </w:tc>
        <w:tc>
          <w:tcPr>
            <w:tcW w:w="645"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kern w:val="0"/>
                <w:sz w:val="22"/>
              </w:rPr>
            </w:pPr>
            <w:r>
              <w:rPr>
                <w:rFonts w:asciiTheme="minorEastAsia" w:hAnsiTheme="minorEastAsia" w:cstheme="minorEastAsia" w:hint="eastAsia"/>
                <w:kern w:val="0"/>
                <w:sz w:val="22"/>
              </w:rPr>
              <w:t>市委宣传部</w:t>
            </w:r>
          </w:p>
        </w:tc>
        <w:tc>
          <w:tcPr>
            <w:tcW w:w="403"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kern w:val="0"/>
                <w:sz w:val="22"/>
              </w:rPr>
            </w:pPr>
            <w:r>
              <w:rPr>
                <w:rFonts w:asciiTheme="minorEastAsia" w:hAnsiTheme="minorEastAsia" w:cstheme="minorEastAsia" w:hint="eastAsia"/>
                <w:kern w:val="0"/>
                <w:sz w:val="22"/>
              </w:rPr>
              <w:t>市“无废城市”建设工作领导小组成员单位</w:t>
            </w:r>
            <w:r>
              <w:rPr>
                <w:rFonts w:asciiTheme="minorEastAsia" w:hAnsiTheme="minorEastAsia" w:cstheme="minorEastAsia" w:hint="eastAsia"/>
                <w:kern w:val="0"/>
                <w:sz w:val="22"/>
              </w:rPr>
              <w:t xml:space="preserve">   </w:t>
            </w:r>
          </w:p>
        </w:tc>
        <w:tc>
          <w:tcPr>
            <w:tcW w:w="539"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kern w:val="0"/>
                <w:sz w:val="22"/>
              </w:rPr>
            </w:pPr>
            <w:r>
              <w:rPr>
                <w:rFonts w:asciiTheme="minorEastAsia" w:hAnsiTheme="minorEastAsia" w:cstheme="minorEastAsia" w:hint="eastAsia"/>
                <w:kern w:val="0"/>
                <w:sz w:val="22"/>
              </w:rPr>
              <w:t>落实</w:t>
            </w:r>
          </w:p>
        </w:tc>
        <w:tc>
          <w:tcPr>
            <w:tcW w:w="789"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kern w:val="0"/>
                <w:sz w:val="22"/>
              </w:rPr>
            </w:pPr>
            <w:r>
              <w:rPr>
                <w:rFonts w:asciiTheme="minorEastAsia" w:hAnsiTheme="minorEastAsia" w:cstheme="minorEastAsia" w:hint="eastAsia"/>
                <w:kern w:val="0"/>
                <w:sz w:val="22"/>
              </w:rPr>
              <w:t>落实</w:t>
            </w:r>
          </w:p>
        </w:tc>
      </w:tr>
      <w:tr w:rsidR="005A1ADB">
        <w:trPr>
          <w:cantSplit/>
          <w:trHeight w:val="300"/>
        </w:trPr>
        <w:tc>
          <w:tcPr>
            <w:tcW w:w="5000" w:type="pct"/>
            <w:gridSpan w:val="1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b/>
                <w:sz w:val="22"/>
              </w:rPr>
            </w:pPr>
            <w:r>
              <w:rPr>
                <w:rStyle w:val="font01"/>
                <w:rFonts w:asciiTheme="minorEastAsia" w:eastAsiaTheme="minorEastAsia" w:hAnsiTheme="minorEastAsia" w:cstheme="minorEastAsia" w:hint="eastAsia"/>
                <w:b/>
                <w:color w:val="auto"/>
                <w:sz w:val="19"/>
                <w:szCs w:val="19"/>
                <w:shd w:val="clear" w:color="auto" w:fill="FFFFFF"/>
              </w:rPr>
              <w:lastRenderedPageBreak/>
              <w:t>Ⅰ</w:t>
            </w:r>
            <w:r>
              <w:rPr>
                <w:rStyle w:val="font01"/>
                <w:rFonts w:asciiTheme="minorEastAsia" w:hAnsiTheme="minorEastAsia" w:cstheme="minorEastAsia" w:hint="eastAsia"/>
                <w:b/>
                <w:color w:val="auto"/>
                <w:sz w:val="19"/>
                <w:szCs w:val="19"/>
                <w:shd w:val="clear" w:color="auto" w:fill="FFFFFF"/>
              </w:rPr>
              <w:t>-5</w:t>
            </w:r>
            <w:r>
              <w:rPr>
                <w:rStyle w:val="font01"/>
                <w:rFonts w:asciiTheme="minorEastAsia" w:eastAsiaTheme="minorEastAsia" w:hAnsiTheme="minorEastAsia" w:cstheme="minorEastAsia" w:hint="eastAsia"/>
                <w:b/>
                <w:color w:val="auto"/>
                <w:sz w:val="19"/>
                <w:szCs w:val="19"/>
                <w:shd w:val="clear" w:color="auto" w:fill="FFFFFF"/>
              </w:rPr>
              <w:t xml:space="preserve"> </w:t>
            </w:r>
            <w:r>
              <w:rPr>
                <w:rStyle w:val="font01"/>
                <w:rFonts w:asciiTheme="minorEastAsia" w:eastAsiaTheme="minorEastAsia" w:hAnsiTheme="minorEastAsia" w:cstheme="minorEastAsia" w:hint="eastAsia"/>
                <w:b/>
                <w:color w:val="auto"/>
              </w:rPr>
              <w:t>其他</w:t>
            </w:r>
          </w:p>
        </w:tc>
      </w:tr>
      <w:tr w:rsidR="005A1ADB">
        <w:trPr>
          <w:cantSplit/>
          <w:trHeight w:val="1329"/>
        </w:trPr>
        <w:tc>
          <w:tcPr>
            <w:tcW w:w="38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sz w:val="22"/>
              </w:rPr>
              <w:t>1</w:t>
            </w:r>
          </w:p>
        </w:tc>
        <w:tc>
          <w:tcPr>
            <w:tcW w:w="121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开展绿色供应链建设，促进产业升级</w:t>
            </w:r>
          </w:p>
        </w:tc>
        <w:tc>
          <w:tcPr>
            <w:tcW w:w="1024" w:type="pct"/>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推动产品产业和价值链迈向中高端，形成产业发展优势和发展后劲</w:t>
            </w:r>
          </w:p>
        </w:tc>
        <w:tc>
          <w:tcPr>
            <w:tcW w:w="645" w:type="pct"/>
            <w:gridSpan w:val="2"/>
            <w:tcBorders>
              <w:top w:val="single" w:sz="4" w:space="0" w:color="000000"/>
              <w:left w:val="single" w:sz="4" w:space="0" w:color="000000"/>
              <w:bottom w:val="single" w:sz="4" w:space="0" w:color="auto"/>
              <w:right w:val="single" w:sz="4" w:space="0" w:color="auto"/>
            </w:tcBorders>
            <w:shd w:val="clear" w:color="auto" w:fill="FFFFFF"/>
            <w:tcMar>
              <w:top w:w="15" w:type="dxa"/>
              <w:left w:w="15" w:type="dxa"/>
              <w:right w:w="15" w:type="dxa"/>
            </w:tcMar>
            <w:vAlign w:val="center"/>
          </w:tcPr>
          <w:p w:rsidR="005A1ADB" w:rsidRDefault="000B6ECF">
            <w:pPr>
              <w:jc w:val="center"/>
              <w:rPr>
                <w:rFonts w:asciiTheme="minorEastAsia" w:hAnsiTheme="minorEastAsia" w:cstheme="minorEastAsia"/>
                <w:sz w:val="22"/>
              </w:rPr>
            </w:pPr>
            <w:r>
              <w:rPr>
                <w:rFonts w:asciiTheme="minorEastAsia" w:hAnsiTheme="minorEastAsia" w:cstheme="minorEastAsia" w:hint="eastAsia"/>
                <w:sz w:val="22"/>
              </w:rPr>
              <w:t>市工信局</w:t>
            </w:r>
          </w:p>
        </w:tc>
        <w:tc>
          <w:tcPr>
            <w:tcW w:w="403" w:type="pct"/>
            <w:gridSpan w:val="2"/>
            <w:tcBorders>
              <w:top w:val="single" w:sz="4" w:space="0" w:color="000000"/>
              <w:left w:val="single" w:sz="4" w:space="0" w:color="auto"/>
              <w:bottom w:val="single" w:sz="4" w:space="0" w:color="auto"/>
              <w:right w:val="single" w:sz="4" w:space="0" w:color="000000"/>
            </w:tcBorders>
            <w:shd w:val="clear" w:color="auto" w:fill="FFFFFF"/>
            <w:tcMar>
              <w:top w:w="15" w:type="dxa"/>
              <w:left w:w="15" w:type="dxa"/>
              <w:right w:w="15" w:type="dxa"/>
            </w:tcMar>
            <w:vAlign w:val="center"/>
          </w:tcPr>
          <w:p w:rsidR="005A1ADB" w:rsidRDefault="005A1ADB">
            <w:pPr>
              <w:widowControl/>
              <w:jc w:val="center"/>
              <w:textAlignment w:val="center"/>
              <w:rPr>
                <w:rFonts w:asciiTheme="minorEastAsia" w:hAnsiTheme="minorEastAsia" w:cstheme="minorEastAsia"/>
                <w:kern w:val="0"/>
                <w:sz w:val="22"/>
              </w:rPr>
            </w:pPr>
          </w:p>
        </w:tc>
        <w:tc>
          <w:tcPr>
            <w:tcW w:w="539"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积极探索推动</w:t>
            </w:r>
          </w:p>
        </w:tc>
        <w:tc>
          <w:tcPr>
            <w:tcW w:w="789"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落实</w:t>
            </w:r>
          </w:p>
        </w:tc>
      </w:tr>
      <w:tr w:rsidR="005A1ADB">
        <w:trPr>
          <w:cantSplit/>
          <w:trHeight w:val="1205"/>
        </w:trPr>
        <w:tc>
          <w:tcPr>
            <w:tcW w:w="385" w:type="pct"/>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sz w:val="22"/>
              </w:rPr>
              <w:t>2</w:t>
            </w:r>
          </w:p>
        </w:tc>
        <w:tc>
          <w:tcPr>
            <w:tcW w:w="1212" w:type="pct"/>
            <w:gridSpan w:val="2"/>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大力推进清洁生产技术改造</w:t>
            </w:r>
          </w:p>
        </w:tc>
        <w:tc>
          <w:tcPr>
            <w:tcW w:w="1024" w:type="pct"/>
            <w:gridSpan w:val="4"/>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有效减少工业固体废物源头产生量，树立行业清洁生产标杆企业</w:t>
            </w:r>
          </w:p>
        </w:tc>
        <w:tc>
          <w:tcPr>
            <w:tcW w:w="645" w:type="pct"/>
            <w:gridSpan w:val="2"/>
            <w:tcBorders>
              <w:top w:val="single" w:sz="4" w:space="0" w:color="auto"/>
              <w:left w:val="single" w:sz="4" w:space="0" w:color="000000"/>
              <w:bottom w:val="single" w:sz="4" w:space="0" w:color="auto"/>
              <w:right w:val="single" w:sz="4" w:space="0" w:color="auto"/>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市生态环境局</w:t>
            </w:r>
          </w:p>
        </w:tc>
        <w:tc>
          <w:tcPr>
            <w:tcW w:w="403" w:type="pct"/>
            <w:gridSpan w:val="2"/>
            <w:tcBorders>
              <w:top w:val="single" w:sz="4" w:space="0" w:color="auto"/>
              <w:left w:val="single" w:sz="4" w:space="0" w:color="auto"/>
              <w:bottom w:val="single" w:sz="4" w:space="0" w:color="auto"/>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kern w:val="0"/>
                <w:sz w:val="22"/>
              </w:rPr>
            </w:pPr>
            <w:r>
              <w:rPr>
                <w:rFonts w:asciiTheme="minorEastAsia" w:hAnsiTheme="minorEastAsia" w:cstheme="minorEastAsia" w:hint="eastAsia"/>
                <w:sz w:val="22"/>
              </w:rPr>
              <w:t>市工信局</w:t>
            </w:r>
          </w:p>
        </w:tc>
        <w:tc>
          <w:tcPr>
            <w:tcW w:w="539" w:type="pct"/>
            <w:gridSpan w:val="2"/>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鼓励企业加强清洁生产工艺改造</w:t>
            </w:r>
          </w:p>
        </w:tc>
        <w:tc>
          <w:tcPr>
            <w:tcW w:w="789" w:type="pct"/>
            <w:gridSpan w:val="3"/>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持续推进</w:t>
            </w:r>
          </w:p>
        </w:tc>
      </w:tr>
      <w:tr w:rsidR="005A1ADB">
        <w:trPr>
          <w:cantSplit/>
          <w:trHeight w:val="852"/>
        </w:trPr>
        <w:tc>
          <w:tcPr>
            <w:tcW w:w="385"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sz w:val="22"/>
              </w:rPr>
              <w:t>3</w:t>
            </w:r>
          </w:p>
        </w:tc>
        <w:tc>
          <w:tcPr>
            <w:tcW w:w="1212"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推进种养结合模式，促进畜禽粪污资源化利用</w:t>
            </w:r>
          </w:p>
        </w:tc>
        <w:tc>
          <w:tcPr>
            <w:tcW w:w="1024" w:type="pct"/>
            <w:gridSpan w:val="4"/>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引导散养户畜禽粪污分户收集、统一处理利用，实现村屯内无畜禽粪污随处排放、堆积现象；推进畜牧业转型升级和绿色发展，培育一批设施完善、具备成长性及示范性的畜产品加工龙头企业。</w:t>
            </w:r>
          </w:p>
        </w:tc>
        <w:tc>
          <w:tcPr>
            <w:tcW w:w="645" w:type="pct"/>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5A1ADB" w:rsidRDefault="000B6ECF">
            <w:pPr>
              <w:jc w:val="center"/>
              <w:rPr>
                <w:rFonts w:asciiTheme="minorEastAsia" w:hAnsiTheme="minorEastAsia" w:cstheme="minorEastAsia"/>
                <w:sz w:val="22"/>
              </w:rPr>
            </w:pPr>
            <w:r>
              <w:rPr>
                <w:rFonts w:asciiTheme="minorEastAsia" w:hAnsiTheme="minorEastAsia" w:cstheme="minorEastAsia" w:hint="eastAsia"/>
                <w:kern w:val="0"/>
                <w:sz w:val="22"/>
              </w:rPr>
              <w:t>市农业农村局</w:t>
            </w:r>
          </w:p>
        </w:tc>
        <w:tc>
          <w:tcPr>
            <w:tcW w:w="403" w:type="pct"/>
            <w:gridSpan w:val="2"/>
            <w:vMerge w:val="restart"/>
            <w:tcBorders>
              <w:top w:val="single" w:sz="4" w:space="0" w:color="auto"/>
              <w:left w:val="single" w:sz="4" w:space="0" w:color="auto"/>
              <w:right w:val="single" w:sz="4" w:space="0" w:color="auto"/>
            </w:tcBorders>
            <w:shd w:val="clear" w:color="auto" w:fill="FFFFFF"/>
            <w:tcMar>
              <w:top w:w="15" w:type="dxa"/>
              <w:left w:w="15" w:type="dxa"/>
              <w:right w:w="15" w:type="dxa"/>
            </w:tcMar>
            <w:vAlign w:val="center"/>
          </w:tcPr>
          <w:p w:rsidR="005A1ADB" w:rsidRDefault="000B6ECF">
            <w:pPr>
              <w:jc w:val="center"/>
              <w:rPr>
                <w:rFonts w:asciiTheme="minorEastAsia" w:hAnsiTheme="minorEastAsia" w:cstheme="minorEastAsia"/>
                <w:kern w:val="0"/>
                <w:sz w:val="22"/>
              </w:rPr>
            </w:pPr>
            <w:r>
              <w:rPr>
                <w:rFonts w:asciiTheme="minorEastAsia" w:hAnsiTheme="minorEastAsia" w:cstheme="minorEastAsia" w:hint="eastAsia"/>
                <w:kern w:val="0"/>
                <w:sz w:val="22"/>
              </w:rPr>
              <w:t>市畜牧局</w:t>
            </w:r>
          </w:p>
        </w:tc>
        <w:tc>
          <w:tcPr>
            <w:tcW w:w="539"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引导散小养殖户畜禽粪污规范化管理</w:t>
            </w:r>
          </w:p>
        </w:tc>
        <w:tc>
          <w:tcPr>
            <w:tcW w:w="789" w:type="pct"/>
            <w:gridSpan w:val="3"/>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引进培育一批畜牧产品加工企业</w:t>
            </w:r>
          </w:p>
        </w:tc>
      </w:tr>
      <w:tr w:rsidR="005A1ADB">
        <w:trPr>
          <w:cantSplit/>
          <w:trHeight w:val="694"/>
        </w:trPr>
        <w:tc>
          <w:tcPr>
            <w:tcW w:w="385" w:type="pct"/>
            <w:vMerge/>
            <w:tcBorders>
              <w:top w:val="single" w:sz="4" w:space="0" w:color="auto"/>
              <w:left w:val="single" w:sz="4" w:space="0" w:color="auto"/>
              <w:bottom w:val="single" w:sz="4" w:space="0" w:color="auto"/>
              <w:right w:val="single" w:sz="4" w:space="0" w:color="000000"/>
            </w:tcBorders>
            <w:shd w:val="clear" w:color="auto" w:fill="FFFFFF"/>
            <w:tcMar>
              <w:top w:w="15" w:type="dxa"/>
              <w:left w:w="15" w:type="dxa"/>
              <w:right w:w="15" w:type="dxa"/>
            </w:tcMar>
            <w:vAlign w:val="center"/>
          </w:tcPr>
          <w:p w:rsidR="005A1ADB" w:rsidRDefault="005A1ADB">
            <w:pPr>
              <w:widowControl/>
              <w:jc w:val="center"/>
              <w:textAlignment w:val="center"/>
              <w:rPr>
                <w:rFonts w:asciiTheme="minorEastAsia" w:hAnsiTheme="minorEastAsia" w:cstheme="minorEastAsia"/>
                <w:kern w:val="0"/>
                <w:sz w:val="22"/>
              </w:rPr>
            </w:pPr>
          </w:p>
        </w:tc>
        <w:tc>
          <w:tcPr>
            <w:tcW w:w="1212" w:type="pct"/>
            <w:gridSpan w:val="2"/>
            <w:vMerge/>
            <w:tcBorders>
              <w:top w:val="single" w:sz="4" w:space="0" w:color="auto"/>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5A1ADB">
            <w:pPr>
              <w:widowControl/>
              <w:jc w:val="left"/>
              <w:textAlignment w:val="center"/>
              <w:rPr>
                <w:rFonts w:asciiTheme="minorEastAsia" w:hAnsiTheme="minorEastAsia" w:cstheme="minorEastAsia"/>
                <w:kern w:val="0"/>
                <w:sz w:val="22"/>
              </w:rPr>
            </w:pPr>
          </w:p>
        </w:tc>
        <w:tc>
          <w:tcPr>
            <w:tcW w:w="1024" w:type="pct"/>
            <w:gridSpan w:val="4"/>
            <w:vMerge/>
            <w:tcBorders>
              <w:top w:val="single" w:sz="4" w:space="0" w:color="auto"/>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5A1ADB">
            <w:pPr>
              <w:widowControl/>
              <w:jc w:val="left"/>
              <w:textAlignment w:val="center"/>
              <w:rPr>
                <w:rFonts w:asciiTheme="minorEastAsia" w:hAnsiTheme="minorEastAsia" w:cstheme="minorEastAsia"/>
                <w:kern w:val="0"/>
                <w:sz w:val="22"/>
              </w:rPr>
            </w:pPr>
          </w:p>
        </w:tc>
        <w:tc>
          <w:tcPr>
            <w:tcW w:w="645" w:type="pct"/>
            <w:gridSpan w:val="2"/>
            <w:tcBorders>
              <w:top w:val="single" w:sz="4" w:space="0" w:color="auto"/>
              <w:left w:val="single" w:sz="4" w:space="0" w:color="000000"/>
              <w:bottom w:val="single" w:sz="4" w:space="0" w:color="auto"/>
              <w:right w:val="single" w:sz="4" w:space="0" w:color="auto"/>
            </w:tcBorders>
            <w:shd w:val="clear" w:color="auto" w:fill="FFFFFF"/>
            <w:tcMar>
              <w:top w:w="15" w:type="dxa"/>
              <w:left w:w="15" w:type="dxa"/>
              <w:right w:w="15" w:type="dxa"/>
            </w:tcMar>
            <w:vAlign w:val="center"/>
          </w:tcPr>
          <w:p w:rsidR="005A1ADB" w:rsidRDefault="000B6ECF">
            <w:pPr>
              <w:jc w:val="center"/>
              <w:rPr>
                <w:rFonts w:asciiTheme="minorEastAsia" w:hAnsiTheme="minorEastAsia" w:cstheme="minorEastAsia"/>
                <w:sz w:val="22"/>
              </w:rPr>
            </w:pPr>
            <w:r>
              <w:rPr>
                <w:rFonts w:asciiTheme="minorEastAsia" w:hAnsiTheme="minorEastAsia" w:cstheme="minorEastAsia" w:hint="eastAsia"/>
                <w:kern w:val="0"/>
                <w:sz w:val="22"/>
              </w:rPr>
              <w:t>市生态环境局</w:t>
            </w:r>
          </w:p>
        </w:tc>
        <w:tc>
          <w:tcPr>
            <w:tcW w:w="403" w:type="pct"/>
            <w:gridSpan w:val="2"/>
            <w:vMerge/>
            <w:tcBorders>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5A1ADB" w:rsidRDefault="005A1ADB">
            <w:pPr>
              <w:jc w:val="center"/>
              <w:rPr>
                <w:rFonts w:asciiTheme="minorEastAsia" w:hAnsiTheme="minorEastAsia" w:cstheme="minorEastAsia"/>
                <w:kern w:val="0"/>
                <w:sz w:val="22"/>
              </w:rPr>
            </w:pPr>
          </w:p>
        </w:tc>
        <w:tc>
          <w:tcPr>
            <w:tcW w:w="539" w:type="pct"/>
            <w:gridSpan w:val="2"/>
            <w:vMerge/>
            <w:tcBorders>
              <w:top w:val="single" w:sz="4" w:space="0" w:color="auto"/>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5A1ADB">
            <w:pPr>
              <w:widowControl/>
              <w:jc w:val="left"/>
              <w:textAlignment w:val="center"/>
              <w:rPr>
                <w:rFonts w:asciiTheme="minorEastAsia" w:hAnsiTheme="minorEastAsia" w:cstheme="minorEastAsia"/>
                <w:kern w:val="0"/>
                <w:sz w:val="22"/>
              </w:rPr>
            </w:pPr>
          </w:p>
        </w:tc>
        <w:tc>
          <w:tcPr>
            <w:tcW w:w="789" w:type="pct"/>
            <w:gridSpan w:val="3"/>
            <w:vMerge/>
            <w:tcBorders>
              <w:top w:val="single" w:sz="4" w:space="0" w:color="auto"/>
              <w:left w:val="single" w:sz="4" w:space="0" w:color="000000"/>
              <w:bottom w:val="single" w:sz="4" w:space="0" w:color="auto"/>
              <w:right w:val="single" w:sz="4" w:space="0" w:color="auto"/>
            </w:tcBorders>
            <w:shd w:val="clear" w:color="auto" w:fill="FFFFFF"/>
            <w:tcMar>
              <w:top w:w="15" w:type="dxa"/>
              <w:left w:w="15" w:type="dxa"/>
              <w:right w:w="15" w:type="dxa"/>
            </w:tcMar>
            <w:vAlign w:val="center"/>
          </w:tcPr>
          <w:p w:rsidR="005A1ADB" w:rsidRDefault="005A1ADB">
            <w:pPr>
              <w:widowControl/>
              <w:jc w:val="left"/>
              <w:textAlignment w:val="center"/>
              <w:rPr>
                <w:rFonts w:asciiTheme="minorEastAsia" w:hAnsiTheme="minorEastAsia" w:cstheme="minorEastAsia"/>
                <w:kern w:val="0"/>
                <w:sz w:val="22"/>
              </w:rPr>
            </w:pPr>
          </w:p>
        </w:tc>
      </w:tr>
      <w:tr w:rsidR="005A1ADB">
        <w:trPr>
          <w:gridAfter w:val="1"/>
          <w:wAfter w:w="7" w:type="pct"/>
          <w:trHeight w:val="270"/>
        </w:trPr>
        <w:tc>
          <w:tcPr>
            <w:tcW w:w="4992" w:type="pct"/>
            <w:gridSpan w:val="15"/>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kern w:val="0"/>
                <w:sz w:val="22"/>
              </w:rPr>
            </w:pPr>
            <w:r>
              <w:rPr>
                <w:rFonts w:asciiTheme="minorEastAsia" w:hAnsiTheme="minorEastAsia" w:cstheme="minorEastAsia" w:hint="eastAsia"/>
                <w:b/>
                <w:bCs/>
                <w:sz w:val="22"/>
              </w:rPr>
              <w:t>Ⅱ</w:t>
            </w:r>
            <w:r>
              <w:rPr>
                <w:rFonts w:asciiTheme="minorEastAsia" w:hAnsiTheme="minorEastAsia" w:cstheme="minorEastAsia" w:hint="eastAsia"/>
                <w:b/>
                <w:bCs/>
                <w:sz w:val="22"/>
              </w:rPr>
              <w:t xml:space="preserve"> </w:t>
            </w:r>
            <w:r>
              <w:rPr>
                <w:rFonts w:asciiTheme="minorEastAsia" w:hAnsiTheme="minorEastAsia" w:cstheme="minorEastAsia" w:hint="eastAsia"/>
                <w:b/>
                <w:bCs/>
                <w:sz w:val="22"/>
              </w:rPr>
              <w:t>技术体系：主要包括固体废物技术示范体系、固体废物技术标准规范、新型技术研发和技术攻关及固体废物智慧监管平台</w:t>
            </w:r>
            <w:r>
              <w:rPr>
                <w:rFonts w:asciiTheme="minorEastAsia" w:hAnsiTheme="minorEastAsia" w:cstheme="minorEastAsia" w:hint="eastAsia"/>
                <w:b/>
                <w:bCs/>
                <w:sz w:val="22"/>
              </w:rPr>
              <w:t>4</w:t>
            </w:r>
            <w:r>
              <w:rPr>
                <w:rFonts w:asciiTheme="minorEastAsia" w:hAnsiTheme="minorEastAsia" w:cstheme="minorEastAsia" w:hint="eastAsia"/>
                <w:b/>
                <w:bCs/>
                <w:sz w:val="22"/>
              </w:rPr>
              <w:t>个领域，期间共部署</w:t>
            </w:r>
            <w:r>
              <w:rPr>
                <w:rFonts w:asciiTheme="minorEastAsia" w:hAnsiTheme="minorEastAsia" w:cstheme="minorEastAsia" w:hint="eastAsia"/>
                <w:b/>
                <w:bCs/>
                <w:sz w:val="22"/>
              </w:rPr>
              <w:t>11</w:t>
            </w:r>
            <w:r>
              <w:rPr>
                <w:rFonts w:asciiTheme="minorEastAsia" w:hAnsiTheme="minorEastAsia" w:cstheme="minorEastAsia" w:hint="eastAsia"/>
                <w:b/>
                <w:bCs/>
                <w:sz w:val="22"/>
              </w:rPr>
              <w:t>项任务。</w:t>
            </w:r>
          </w:p>
        </w:tc>
      </w:tr>
      <w:tr w:rsidR="005A1ADB">
        <w:trPr>
          <w:gridAfter w:val="2"/>
          <w:wAfter w:w="397" w:type="pct"/>
          <w:trHeight w:val="270"/>
        </w:trPr>
        <w:tc>
          <w:tcPr>
            <w:tcW w:w="1213" w:type="pct"/>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序号任务清单</w:t>
            </w:r>
          </w:p>
        </w:tc>
        <w:tc>
          <w:tcPr>
            <w:tcW w:w="1023" w:type="pct"/>
            <w:gridSpan w:val="3"/>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预期目标</w:t>
            </w:r>
          </w:p>
        </w:tc>
        <w:tc>
          <w:tcPr>
            <w:tcW w:w="643" w:type="pct"/>
            <w:gridSpan w:val="3"/>
            <w:tcBorders>
              <w:top w:val="single" w:sz="4" w:space="0" w:color="000000"/>
              <w:left w:val="single" w:sz="4" w:space="0" w:color="000000"/>
              <w:bottom w:val="nil"/>
              <w:right w:val="single" w:sz="4" w:space="0" w:color="auto"/>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责任主体</w:t>
            </w:r>
          </w:p>
        </w:tc>
        <w:tc>
          <w:tcPr>
            <w:tcW w:w="408" w:type="pct"/>
            <w:gridSpan w:val="2"/>
            <w:tcBorders>
              <w:top w:val="single" w:sz="4" w:space="0" w:color="000000"/>
              <w:left w:val="single" w:sz="4" w:space="0" w:color="auto"/>
              <w:bottom w:val="nil"/>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配合单位</w:t>
            </w:r>
          </w:p>
        </w:tc>
        <w:tc>
          <w:tcPr>
            <w:tcW w:w="1314" w:type="pct"/>
            <w:gridSpan w:val="4"/>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kern w:val="0"/>
                <w:sz w:val="22"/>
              </w:rPr>
            </w:pPr>
            <w:r>
              <w:rPr>
                <w:rFonts w:asciiTheme="minorEastAsia" w:hAnsiTheme="minorEastAsia" w:cstheme="minorEastAsia" w:hint="eastAsia"/>
                <w:sz w:val="22"/>
              </w:rPr>
              <w:t>进度安排</w:t>
            </w:r>
          </w:p>
        </w:tc>
      </w:tr>
      <w:tr w:rsidR="005A1ADB">
        <w:trPr>
          <w:gridAfter w:val="1"/>
          <w:wAfter w:w="7" w:type="pct"/>
          <w:trHeight w:val="270"/>
        </w:trPr>
        <w:tc>
          <w:tcPr>
            <w:tcW w:w="385" w:type="pct"/>
            <w:tcBorders>
              <w:top w:val="nil"/>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5A1ADB">
            <w:pPr>
              <w:jc w:val="center"/>
              <w:rPr>
                <w:rFonts w:asciiTheme="minorEastAsia" w:hAnsiTheme="minorEastAsia" w:cstheme="minorEastAsia"/>
                <w:sz w:val="22"/>
              </w:rPr>
            </w:pPr>
          </w:p>
        </w:tc>
        <w:tc>
          <w:tcPr>
            <w:tcW w:w="1212" w:type="pct"/>
            <w:gridSpan w:val="2"/>
            <w:tcBorders>
              <w:top w:val="nil"/>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5A1ADB">
            <w:pPr>
              <w:jc w:val="center"/>
              <w:rPr>
                <w:rFonts w:asciiTheme="minorEastAsia" w:hAnsiTheme="minorEastAsia" w:cstheme="minorEastAsia"/>
                <w:sz w:val="22"/>
              </w:rPr>
            </w:pPr>
          </w:p>
        </w:tc>
        <w:tc>
          <w:tcPr>
            <w:tcW w:w="1024" w:type="pct"/>
            <w:gridSpan w:val="4"/>
            <w:tcBorders>
              <w:top w:val="nil"/>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5A1ADB">
            <w:pPr>
              <w:jc w:val="center"/>
              <w:rPr>
                <w:rFonts w:asciiTheme="minorEastAsia" w:hAnsiTheme="minorEastAsia" w:cstheme="minorEastAsia"/>
                <w:sz w:val="22"/>
              </w:rPr>
            </w:pPr>
          </w:p>
        </w:tc>
        <w:tc>
          <w:tcPr>
            <w:tcW w:w="645" w:type="pct"/>
            <w:gridSpan w:val="2"/>
            <w:tcBorders>
              <w:top w:val="nil"/>
              <w:left w:val="single" w:sz="4" w:space="0" w:color="000000"/>
              <w:bottom w:val="single" w:sz="4" w:space="0" w:color="auto"/>
              <w:right w:val="single" w:sz="4" w:space="0" w:color="auto"/>
            </w:tcBorders>
            <w:shd w:val="clear" w:color="auto" w:fill="FFFFFF"/>
            <w:tcMar>
              <w:top w:w="15" w:type="dxa"/>
              <w:left w:w="15" w:type="dxa"/>
              <w:right w:w="15" w:type="dxa"/>
            </w:tcMar>
            <w:vAlign w:val="center"/>
          </w:tcPr>
          <w:p w:rsidR="005A1ADB" w:rsidRDefault="005A1ADB">
            <w:pPr>
              <w:jc w:val="center"/>
              <w:rPr>
                <w:rFonts w:asciiTheme="minorEastAsia" w:hAnsiTheme="minorEastAsia" w:cstheme="minorEastAsia"/>
                <w:sz w:val="22"/>
              </w:rPr>
            </w:pPr>
          </w:p>
        </w:tc>
        <w:tc>
          <w:tcPr>
            <w:tcW w:w="408" w:type="pct"/>
            <w:gridSpan w:val="3"/>
            <w:tcBorders>
              <w:top w:val="nil"/>
              <w:left w:val="single" w:sz="4" w:space="0" w:color="auto"/>
              <w:bottom w:val="single" w:sz="4" w:space="0" w:color="auto"/>
              <w:right w:val="single" w:sz="4" w:space="0" w:color="000000"/>
            </w:tcBorders>
            <w:shd w:val="clear" w:color="auto" w:fill="FFFFFF"/>
            <w:tcMar>
              <w:top w:w="15" w:type="dxa"/>
              <w:left w:w="15" w:type="dxa"/>
              <w:right w:w="15" w:type="dxa"/>
            </w:tcMar>
            <w:vAlign w:val="center"/>
          </w:tcPr>
          <w:p w:rsidR="005A1ADB" w:rsidRDefault="005A1ADB">
            <w:pPr>
              <w:jc w:val="center"/>
              <w:rPr>
                <w:rFonts w:asciiTheme="minorEastAsia" w:hAnsiTheme="minorEastAsia" w:cstheme="minorEastAsia"/>
                <w:sz w:val="22"/>
              </w:rPr>
            </w:pPr>
          </w:p>
        </w:tc>
        <w:tc>
          <w:tcPr>
            <w:tcW w:w="534" w:type="pct"/>
            <w:tcBorders>
              <w:top w:val="nil"/>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2022</w:t>
            </w:r>
            <w:r>
              <w:rPr>
                <w:rFonts w:asciiTheme="minorEastAsia" w:hAnsiTheme="minorEastAsia" w:cstheme="minorEastAsia" w:hint="eastAsia"/>
                <w:kern w:val="0"/>
                <w:sz w:val="22"/>
              </w:rPr>
              <w:t>年</w:t>
            </w:r>
          </w:p>
        </w:tc>
        <w:tc>
          <w:tcPr>
            <w:tcW w:w="782" w:type="pct"/>
            <w:gridSpan w:val="2"/>
            <w:tcBorders>
              <w:top w:val="nil"/>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2023</w:t>
            </w:r>
            <w:r>
              <w:rPr>
                <w:rFonts w:asciiTheme="minorEastAsia" w:hAnsiTheme="minorEastAsia" w:cstheme="minorEastAsia" w:hint="eastAsia"/>
                <w:kern w:val="0"/>
                <w:sz w:val="22"/>
              </w:rPr>
              <w:t>年</w:t>
            </w:r>
          </w:p>
        </w:tc>
      </w:tr>
      <w:tr w:rsidR="005A1ADB">
        <w:trPr>
          <w:gridAfter w:val="1"/>
          <w:wAfter w:w="7" w:type="pct"/>
          <w:trHeight w:val="300"/>
        </w:trPr>
        <w:tc>
          <w:tcPr>
            <w:tcW w:w="4992" w:type="pct"/>
            <w:gridSpan w:val="15"/>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Style w:val="font21"/>
                <w:rFonts w:asciiTheme="minorEastAsia" w:hAnsiTheme="minorEastAsia" w:cstheme="minorEastAsia"/>
                <w:color w:val="auto"/>
              </w:rPr>
            </w:pPr>
            <w:r>
              <w:rPr>
                <w:rFonts w:asciiTheme="minorEastAsia" w:hAnsiTheme="minorEastAsia" w:cstheme="minorEastAsia" w:hint="eastAsia"/>
                <w:b/>
                <w:bCs/>
                <w:sz w:val="22"/>
              </w:rPr>
              <w:t>Ⅱ</w:t>
            </w:r>
            <w:r>
              <w:rPr>
                <w:rFonts w:asciiTheme="minorEastAsia" w:hAnsiTheme="minorEastAsia" w:cstheme="minorEastAsia" w:hint="eastAsia"/>
                <w:b/>
                <w:bCs/>
                <w:sz w:val="22"/>
              </w:rPr>
              <w:t xml:space="preserve">-1 </w:t>
            </w:r>
            <w:r>
              <w:rPr>
                <w:rFonts w:asciiTheme="minorEastAsia" w:hAnsiTheme="minorEastAsia" w:cstheme="minorEastAsia" w:hint="eastAsia"/>
                <w:b/>
                <w:kern w:val="0"/>
                <w:sz w:val="22"/>
              </w:rPr>
              <w:t>固体废物技术示范体系</w:t>
            </w:r>
          </w:p>
        </w:tc>
      </w:tr>
      <w:tr w:rsidR="005A1ADB">
        <w:trPr>
          <w:gridAfter w:val="1"/>
          <w:wAfter w:w="7" w:type="pct"/>
          <w:trHeight w:val="1434"/>
        </w:trPr>
        <w:tc>
          <w:tcPr>
            <w:tcW w:w="38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sz w:val="22"/>
              </w:rPr>
              <w:t>1</w:t>
            </w:r>
          </w:p>
        </w:tc>
        <w:tc>
          <w:tcPr>
            <w:tcW w:w="121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大力推行秸秆离田机收捡拾打捆、粉碎翻压还田、保护性耕作、腐化沤肥等秸秆还田技术，最大限度利用秸秆</w:t>
            </w:r>
          </w:p>
        </w:tc>
        <w:tc>
          <w:tcPr>
            <w:tcW w:w="1024" w:type="pct"/>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提高秸秆综合利用高值化水平</w:t>
            </w:r>
          </w:p>
        </w:tc>
        <w:tc>
          <w:tcPr>
            <w:tcW w:w="645" w:type="pct"/>
            <w:gridSpan w:val="2"/>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rsidR="005A1ADB" w:rsidRDefault="000B6ECF">
            <w:pPr>
              <w:jc w:val="center"/>
              <w:rPr>
                <w:rFonts w:asciiTheme="minorEastAsia" w:hAnsiTheme="minorEastAsia" w:cstheme="minorEastAsia"/>
                <w:sz w:val="22"/>
              </w:rPr>
            </w:pPr>
            <w:r>
              <w:rPr>
                <w:rFonts w:asciiTheme="minorEastAsia" w:hAnsiTheme="minorEastAsia" w:cstheme="minorEastAsia" w:hint="eastAsia"/>
                <w:kern w:val="0"/>
                <w:sz w:val="22"/>
              </w:rPr>
              <w:t>市农业农村局</w:t>
            </w:r>
          </w:p>
        </w:tc>
        <w:tc>
          <w:tcPr>
            <w:tcW w:w="408" w:type="pct"/>
            <w:gridSpan w:val="3"/>
            <w:tcBorders>
              <w:top w:val="single" w:sz="4" w:space="0" w:color="000000"/>
              <w:left w:val="single" w:sz="4" w:space="0" w:color="auto"/>
              <w:bottom w:val="single" w:sz="4" w:space="0" w:color="000000"/>
              <w:right w:val="single" w:sz="4" w:space="0" w:color="000000"/>
            </w:tcBorders>
            <w:shd w:val="clear" w:color="auto" w:fill="FFFFFF"/>
            <w:tcMar>
              <w:top w:w="15" w:type="dxa"/>
              <w:left w:w="15" w:type="dxa"/>
              <w:right w:w="15" w:type="dxa"/>
            </w:tcMar>
            <w:vAlign w:val="center"/>
          </w:tcPr>
          <w:p w:rsidR="005A1ADB" w:rsidRDefault="005A1ADB">
            <w:pPr>
              <w:jc w:val="center"/>
              <w:rPr>
                <w:rFonts w:asciiTheme="minorEastAsia" w:hAnsiTheme="minorEastAsia" w:cstheme="minorEastAsia"/>
                <w:kern w:val="0"/>
                <w:sz w:val="22"/>
              </w:rPr>
            </w:pPr>
          </w:p>
        </w:tc>
        <w:tc>
          <w:tcPr>
            <w:tcW w:w="53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Style w:val="font21"/>
                <w:rFonts w:asciiTheme="minorEastAsia" w:hAnsiTheme="minorEastAsia" w:cstheme="minorEastAsia" w:hint="eastAsia"/>
                <w:color w:val="auto"/>
              </w:rPr>
              <w:t>完成</w:t>
            </w:r>
            <w:r>
              <w:rPr>
                <w:rFonts w:asciiTheme="minorEastAsia" w:hAnsiTheme="minorEastAsia" w:cstheme="minorEastAsia" w:hint="eastAsia"/>
                <w:kern w:val="0"/>
                <w:sz w:val="22"/>
              </w:rPr>
              <w:t>技术调研工作</w:t>
            </w:r>
          </w:p>
        </w:tc>
        <w:tc>
          <w:tcPr>
            <w:tcW w:w="78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开展技术研发</w:t>
            </w:r>
          </w:p>
        </w:tc>
      </w:tr>
      <w:tr w:rsidR="005A1ADB">
        <w:trPr>
          <w:gridAfter w:val="1"/>
          <w:wAfter w:w="7" w:type="pct"/>
          <w:trHeight w:val="840"/>
        </w:trPr>
        <w:tc>
          <w:tcPr>
            <w:tcW w:w="38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sz w:val="22"/>
              </w:rPr>
              <w:lastRenderedPageBreak/>
              <w:t>2</w:t>
            </w:r>
          </w:p>
        </w:tc>
        <w:tc>
          <w:tcPr>
            <w:tcW w:w="121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推广机械揭膜、拾膜等技术</w:t>
            </w:r>
          </w:p>
        </w:tc>
        <w:tc>
          <w:tcPr>
            <w:tcW w:w="1024" w:type="pct"/>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提高地膜回收、处理利用效率</w:t>
            </w:r>
          </w:p>
        </w:tc>
        <w:tc>
          <w:tcPr>
            <w:tcW w:w="645"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市农业农村局</w:t>
            </w:r>
          </w:p>
        </w:tc>
        <w:tc>
          <w:tcPr>
            <w:tcW w:w="408"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5A1ADB">
            <w:pPr>
              <w:rPr>
                <w:rFonts w:asciiTheme="minorEastAsia" w:hAnsiTheme="minorEastAsia" w:cstheme="minorEastAsia"/>
                <w:sz w:val="22"/>
              </w:rPr>
            </w:pPr>
          </w:p>
        </w:tc>
        <w:tc>
          <w:tcPr>
            <w:tcW w:w="53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开展技术和市场调研工作</w:t>
            </w:r>
          </w:p>
        </w:tc>
        <w:tc>
          <w:tcPr>
            <w:tcW w:w="78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开展试点技术示范</w:t>
            </w:r>
          </w:p>
        </w:tc>
      </w:tr>
      <w:tr w:rsidR="005A1ADB">
        <w:trPr>
          <w:gridAfter w:val="1"/>
          <w:wAfter w:w="7" w:type="pct"/>
          <w:trHeight w:val="1515"/>
        </w:trPr>
        <w:tc>
          <w:tcPr>
            <w:tcW w:w="38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sz w:val="22"/>
              </w:rPr>
              <w:t>3</w:t>
            </w:r>
          </w:p>
        </w:tc>
        <w:tc>
          <w:tcPr>
            <w:tcW w:w="121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开展立体养殖、有机肥加工等畜禽粪污减量化和资源化利用技术示范</w:t>
            </w:r>
          </w:p>
        </w:tc>
        <w:tc>
          <w:tcPr>
            <w:tcW w:w="1024" w:type="pct"/>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打造一批畜禽粪污综合利用先进示范工程，形成示范带动效应</w:t>
            </w:r>
          </w:p>
        </w:tc>
        <w:tc>
          <w:tcPr>
            <w:tcW w:w="645"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市农业农村局</w:t>
            </w:r>
          </w:p>
        </w:tc>
        <w:tc>
          <w:tcPr>
            <w:tcW w:w="408"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rPr>
                <w:rFonts w:asciiTheme="minorEastAsia" w:hAnsiTheme="minorEastAsia" w:cstheme="minorEastAsia"/>
                <w:sz w:val="22"/>
              </w:rPr>
            </w:pPr>
            <w:r>
              <w:rPr>
                <w:rFonts w:asciiTheme="minorEastAsia" w:hAnsiTheme="minorEastAsia" w:cstheme="minorEastAsia" w:hint="eastAsia"/>
                <w:sz w:val="22"/>
              </w:rPr>
              <w:t>市畜牧局</w:t>
            </w:r>
          </w:p>
        </w:tc>
        <w:tc>
          <w:tcPr>
            <w:tcW w:w="53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开展技术调研工作</w:t>
            </w:r>
          </w:p>
        </w:tc>
        <w:tc>
          <w:tcPr>
            <w:tcW w:w="78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在重点养殖场、有机肥厂开展相关技术示范</w:t>
            </w:r>
          </w:p>
        </w:tc>
      </w:tr>
      <w:tr w:rsidR="005A1ADB">
        <w:trPr>
          <w:gridAfter w:val="1"/>
          <w:wAfter w:w="7" w:type="pct"/>
          <w:trHeight w:val="1515"/>
        </w:trPr>
        <w:tc>
          <w:tcPr>
            <w:tcW w:w="38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sz w:val="22"/>
              </w:rPr>
              <w:t>4</w:t>
            </w:r>
          </w:p>
        </w:tc>
        <w:tc>
          <w:tcPr>
            <w:tcW w:w="121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kern w:val="0"/>
                <w:sz w:val="22"/>
              </w:rPr>
            </w:pPr>
            <w:r>
              <w:rPr>
                <w:rFonts w:asciiTheme="minorEastAsia" w:hAnsiTheme="minorEastAsia" w:cstheme="minorEastAsia" w:hint="eastAsia"/>
                <w:kern w:val="0"/>
                <w:sz w:val="22"/>
              </w:rPr>
              <w:t>污泥干化后与生活垃圾协同焚烧技术示范</w:t>
            </w:r>
          </w:p>
        </w:tc>
        <w:tc>
          <w:tcPr>
            <w:tcW w:w="1024" w:type="pct"/>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kern w:val="0"/>
                <w:sz w:val="22"/>
              </w:rPr>
            </w:pPr>
            <w:r>
              <w:rPr>
                <w:rFonts w:asciiTheme="minorEastAsia" w:hAnsiTheme="minorEastAsia" w:cstheme="minorEastAsia" w:hint="eastAsia"/>
                <w:kern w:val="0"/>
                <w:sz w:val="22"/>
              </w:rPr>
              <w:t>提高污泥综合利用率</w:t>
            </w:r>
          </w:p>
        </w:tc>
        <w:tc>
          <w:tcPr>
            <w:tcW w:w="645"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kern w:val="0"/>
                <w:sz w:val="22"/>
              </w:rPr>
            </w:pPr>
            <w:r>
              <w:rPr>
                <w:rFonts w:asciiTheme="minorEastAsia" w:hAnsiTheme="minorEastAsia" w:cstheme="minorEastAsia" w:hint="eastAsia"/>
                <w:kern w:val="0"/>
                <w:sz w:val="22"/>
              </w:rPr>
              <w:t>市生态环境局</w:t>
            </w:r>
          </w:p>
        </w:tc>
        <w:tc>
          <w:tcPr>
            <w:tcW w:w="408"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5A1ADB">
            <w:pPr>
              <w:rPr>
                <w:rFonts w:asciiTheme="minorEastAsia" w:hAnsiTheme="minorEastAsia" w:cstheme="minorEastAsia"/>
                <w:sz w:val="22"/>
              </w:rPr>
            </w:pPr>
          </w:p>
        </w:tc>
        <w:tc>
          <w:tcPr>
            <w:tcW w:w="53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kern w:val="0"/>
                <w:sz w:val="22"/>
              </w:rPr>
            </w:pPr>
            <w:r>
              <w:rPr>
                <w:rFonts w:asciiTheme="minorEastAsia" w:hAnsiTheme="minorEastAsia" w:cstheme="minorEastAsia" w:hint="eastAsia"/>
                <w:kern w:val="0"/>
                <w:sz w:val="22"/>
              </w:rPr>
              <w:t>开展试点项目建设</w:t>
            </w:r>
          </w:p>
        </w:tc>
        <w:tc>
          <w:tcPr>
            <w:tcW w:w="78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kern w:val="0"/>
                <w:sz w:val="22"/>
              </w:rPr>
            </w:pPr>
            <w:r>
              <w:rPr>
                <w:rFonts w:asciiTheme="minorEastAsia" w:hAnsiTheme="minorEastAsia" w:cstheme="minorEastAsia" w:hint="eastAsia"/>
                <w:kern w:val="0"/>
                <w:sz w:val="22"/>
              </w:rPr>
              <w:t>形成技术示范体系</w:t>
            </w:r>
          </w:p>
        </w:tc>
      </w:tr>
      <w:tr w:rsidR="005A1ADB">
        <w:trPr>
          <w:gridAfter w:val="1"/>
          <w:wAfter w:w="7" w:type="pct"/>
          <w:trHeight w:val="300"/>
        </w:trPr>
        <w:tc>
          <w:tcPr>
            <w:tcW w:w="4992" w:type="pct"/>
            <w:gridSpan w:val="15"/>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b/>
                <w:sz w:val="22"/>
              </w:rPr>
            </w:pPr>
            <w:r>
              <w:rPr>
                <w:rFonts w:asciiTheme="minorEastAsia" w:hAnsiTheme="minorEastAsia" w:cstheme="minorEastAsia" w:hint="eastAsia"/>
                <w:b/>
                <w:bCs/>
                <w:sz w:val="22"/>
              </w:rPr>
              <w:t>Ⅱ</w:t>
            </w:r>
            <w:r>
              <w:rPr>
                <w:rFonts w:asciiTheme="minorEastAsia" w:hAnsiTheme="minorEastAsia" w:cstheme="minorEastAsia" w:hint="eastAsia"/>
                <w:b/>
                <w:bCs/>
                <w:sz w:val="22"/>
              </w:rPr>
              <w:t xml:space="preserve">-2 </w:t>
            </w:r>
            <w:r>
              <w:rPr>
                <w:rFonts w:asciiTheme="minorEastAsia" w:hAnsiTheme="minorEastAsia" w:cstheme="minorEastAsia" w:hint="eastAsia"/>
                <w:b/>
                <w:kern w:val="0"/>
                <w:sz w:val="22"/>
              </w:rPr>
              <w:t>固体废物技术标准规范</w:t>
            </w:r>
          </w:p>
        </w:tc>
      </w:tr>
      <w:tr w:rsidR="005A1ADB">
        <w:trPr>
          <w:gridAfter w:val="1"/>
          <w:wAfter w:w="7" w:type="pct"/>
          <w:trHeight w:val="2010"/>
        </w:trPr>
        <w:tc>
          <w:tcPr>
            <w:tcW w:w="385" w:type="pct"/>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sz w:val="22"/>
              </w:rPr>
              <w:t>1</w:t>
            </w:r>
          </w:p>
        </w:tc>
        <w:tc>
          <w:tcPr>
            <w:tcW w:w="1212" w:type="pct"/>
            <w:gridSpan w:val="2"/>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依托绿色农产品标准认证和质量安全监管体系，大力发展标准农业，系统完善农业标准化生产规程体系</w:t>
            </w:r>
          </w:p>
        </w:tc>
        <w:tc>
          <w:tcPr>
            <w:tcW w:w="1024" w:type="pct"/>
            <w:gridSpan w:val="4"/>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推进全域标准化生产，规范生产行为，促进农业废弃物源头减量</w:t>
            </w:r>
          </w:p>
        </w:tc>
        <w:tc>
          <w:tcPr>
            <w:tcW w:w="645" w:type="pct"/>
            <w:gridSpan w:val="2"/>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市农业农村局</w:t>
            </w:r>
          </w:p>
        </w:tc>
        <w:tc>
          <w:tcPr>
            <w:tcW w:w="408" w:type="pct"/>
            <w:gridSpan w:val="3"/>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市市场监督管理局</w:t>
            </w:r>
          </w:p>
        </w:tc>
        <w:tc>
          <w:tcPr>
            <w:tcW w:w="534" w:type="pct"/>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全面梳理标准农业发展基础</w:t>
            </w:r>
          </w:p>
        </w:tc>
        <w:tc>
          <w:tcPr>
            <w:tcW w:w="782" w:type="pct"/>
            <w:gridSpan w:val="2"/>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建立工作小组，完成工作方案制定</w:t>
            </w:r>
          </w:p>
        </w:tc>
      </w:tr>
      <w:tr w:rsidR="005A1ADB">
        <w:trPr>
          <w:gridAfter w:val="1"/>
          <w:wAfter w:w="7" w:type="pct"/>
          <w:trHeight w:val="843"/>
        </w:trPr>
        <w:tc>
          <w:tcPr>
            <w:tcW w:w="38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sz w:val="22"/>
              </w:rPr>
              <w:t>2</w:t>
            </w:r>
          </w:p>
        </w:tc>
        <w:tc>
          <w:tcPr>
            <w:tcW w:w="1212" w:type="pct"/>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建立秸秆收储运和综合利用体系的技术标准规范</w:t>
            </w:r>
          </w:p>
        </w:tc>
        <w:tc>
          <w:tcPr>
            <w:tcW w:w="1024" w:type="pct"/>
            <w:gridSpan w:val="4"/>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形成育苗、种植、收获、秸秆还田、收储、</w:t>
            </w:r>
            <w:r>
              <w:rPr>
                <w:rStyle w:val="font21"/>
                <w:rFonts w:asciiTheme="minorEastAsia" w:hAnsiTheme="minorEastAsia" w:cstheme="minorEastAsia" w:hint="eastAsia"/>
                <w:color w:val="auto"/>
              </w:rPr>
              <w:t>“</w:t>
            </w:r>
            <w:r>
              <w:rPr>
                <w:rFonts w:asciiTheme="minorEastAsia" w:hAnsiTheme="minorEastAsia" w:cstheme="minorEastAsia" w:hint="eastAsia"/>
                <w:kern w:val="0"/>
                <w:sz w:val="22"/>
              </w:rPr>
              <w:t>五料化</w:t>
            </w:r>
            <w:r>
              <w:rPr>
                <w:rStyle w:val="font21"/>
                <w:rFonts w:asciiTheme="minorEastAsia" w:hAnsiTheme="minorEastAsia" w:cstheme="minorEastAsia" w:hint="eastAsia"/>
                <w:color w:val="auto"/>
              </w:rPr>
              <w:t>”</w:t>
            </w:r>
            <w:r>
              <w:rPr>
                <w:rFonts w:asciiTheme="minorEastAsia" w:hAnsiTheme="minorEastAsia" w:cstheme="minorEastAsia" w:hint="eastAsia"/>
                <w:kern w:val="0"/>
                <w:sz w:val="22"/>
              </w:rPr>
              <w:t>利用等全过程完整技术规范和装备标准</w:t>
            </w:r>
          </w:p>
        </w:tc>
        <w:tc>
          <w:tcPr>
            <w:tcW w:w="645" w:type="pct"/>
            <w:gridSpan w:val="2"/>
            <w:tcBorders>
              <w:top w:val="single" w:sz="4" w:space="0" w:color="auto"/>
              <w:left w:val="single" w:sz="4" w:space="0" w:color="auto"/>
              <w:bottom w:val="single" w:sz="4" w:space="0" w:color="000000"/>
              <w:right w:val="single" w:sz="4" w:space="0" w:color="auto"/>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kern w:val="0"/>
                <w:sz w:val="22"/>
              </w:rPr>
            </w:pPr>
            <w:r>
              <w:rPr>
                <w:rFonts w:asciiTheme="minorEastAsia" w:hAnsiTheme="minorEastAsia" w:cstheme="minorEastAsia" w:hint="eastAsia"/>
                <w:kern w:val="0"/>
                <w:sz w:val="22"/>
              </w:rPr>
              <w:t>市农业农村局</w:t>
            </w:r>
          </w:p>
        </w:tc>
        <w:tc>
          <w:tcPr>
            <w:tcW w:w="408" w:type="pct"/>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5A1ADB" w:rsidRDefault="005A1ADB">
            <w:pPr>
              <w:jc w:val="center"/>
              <w:rPr>
                <w:rFonts w:asciiTheme="minorEastAsia" w:hAnsiTheme="minorEastAsia" w:cstheme="minorEastAsia"/>
                <w:sz w:val="22"/>
              </w:rPr>
            </w:pPr>
          </w:p>
        </w:tc>
        <w:tc>
          <w:tcPr>
            <w:tcW w:w="5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选择试点建设秸秆收储网点，配备专业化收储运队伍</w:t>
            </w:r>
          </w:p>
        </w:tc>
        <w:tc>
          <w:tcPr>
            <w:tcW w:w="782" w:type="pct"/>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5A1ADB" w:rsidRDefault="005A1ADB">
            <w:pPr>
              <w:widowControl/>
              <w:jc w:val="left"/>
              <w:textAlignment w:val="center"/>
              <w:rPr>
                <w:rFonts w:asciiTheme="minorEastAsia" w:hAnsiTheme="minorEastAsia" w:cstheme="minorEastAsia"/>
                <w:kern w:val="0"/>
                <w:sz w:val="22"/>
              </w:rPr>
            </w:pPr>
          </w:p>
          <w:p w:rsidR="005A1ADB" w:rsidRDefault="005A1ADB">
            <w:pPr>
              <w:widowControl/>
              <w:jc w:val="left"/>
              <w:textAlignment w:val="center"/>
              <w:rPr>
                <w:rFonts w:asciiTheme="minorEastAsia" w:hAnsiTheme="minorEastAsia" w:cstheme="minorEastAsia"/>
                <w:kern w:val="0"/>
                <w:sz w:val="22"/>
              </w:rPr>
            </w:pPr>
          </w:p>
          <w:p w:rsidR="005A1ADB" w:rsidRDefault="000B6ECF">
            <w:pPr>
              <w:widowControl/>
              <w:jc w:val="left"/>
              <w:textAlignment w:val="center"/>
              <w:rPr>
                <w:rFonts w:asciiTheme="minorEastAsia" w:hAnsiTheme="minorEastAsia" w:cstheme="minorEastAsia"/>
                <w:kern w:val="0"/>
                <w:sz w:val="22"/>
              </w:rPr>
            </w:pPr>
            <w:r>
              <w:rPr>
                <w:rFonts w:asciiTheme="minorEastAsia" w:hAnsiTheme="minorEastAsia" w:cstheme="minorEastAsia" w:hint="eastAsia"/>
                <w:kern w:val="0"/>
                <w:sz w:val="22"/>
              </w:rPr>
              <w:t>全域范围推进，引进一批秸秆综合利用示范项目</w:t>
            </w:r>
          </w:p>
          <w:p w:rsidR="005A1ADB" w:rsidRDefault="005A1ADB">
            <w:pPr>
              <w:widowControl/>
              <w:jc w:val="left"/>
              <w:textAlignment w:val="center"/>
              <w:rPr>
                <w:rFonts w:asciiTheme="minorEastAsia" w:hAnsiTheme="minorEastAsia" w:cstheme="minorEastAsia"/>
                <w:sz w:val="22"/>
              </w:rPr>
            </w:pPr>
          </w:p>
        </w:tc>
      </w:tr>
      <w:tr w:rsidR="005A1ADB">
        <w:trPr>
          <w:gridAfter w:val="1"/>
          <w:wAfter w:w="7" w:type="pct"/>
          <w:trHeight w:val="300"/>
        </w:trPr>
        <w:tc>
          <w:tcPr>
            <w:tcW w:w="4992" w:type="pct"/>
            <w:gridSpan w:val="15"/>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b/>
                <w:sz w:val="22"/>
              </w:rPr>
            </w:pPr>
            <w:r>
              <w:rPr>
                <w:rFonts w:asciiTheme="minorEastAsia" w:hAnsiTheme="minorEastAsia" w:cstheme="minorEastAsia" w:hint="eastAsia"/>
                <w:b/>
                <w:bCs/>
                <w:sz w:val="22"/>
              </w:rPr>
              <w:lastRenderedPageBreak/>
              <w:t>Ⅱ</w:t>
            </w:r>
            <w:r>
              <w:rPr>
                <w:rFonts w:asciiTheme="minorEastAsia" w:hAnsiTheme="minorEastAsia" w:cstheme="minorEastAsia" w:hint="eastAsia"/>
                <w:b/>
                <w:bCs/>
                <w:sz w:val="22"/>
              </w:rPr>
              <w:t xml:space="preserve">-3 </w:t>
            </w:r>
            <w:r>
              <w:rPr>
                <w:rFonts w:asciiTheme="minorEastAsia" w:hAnsiTheme="minorEastAsia" w:cstheme="minorEastAsia" w:hint="eastAsia"/>
                <w:b/>
                <w:kern w:val="0"/>
                <w:sz w:val="22"/>
              </w:rPr>
              <w:t>新型技术研发和技术攻关</w:t>
            </w:r>
          </w:p>
        </w:tc>
      </w:tr>
      <w:tr w:rsidR="005A1ADB">
        <w:trPr>
          <w:gridAfter w:val="1"/>
          <w:wAfter w:w="7" w:type="pct"/>
          <w:trHeight w:val="1158"/>
        </w:trPr>
        <w:tc>
          <w:tcPr>
            <w:tcW w:w="3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1</w:t>
            </w:r>
          </w:p>
        </w:tc>
        <w:tc>
          <w:tcPr>
            <w:tcW w:w="121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1ADB" w:rsidRDefault="000B6ECF">
            <w:pPr>
              <w:rPr>
                <w:rFonts w:asciiTheme="minorEastAsia" w:hAnsiTheme="minorEastAsia" w:cstheme="minorEastAsia"/>
                <w:sz w:val="22"/>
              </w:rPr>
            </w:pPr>
            <w:r>
              <w:rPr>
                <w:rFonts w:asciiTheme="minorEastAsia" w:hAnsiTheme="minorEastAsia" w:cstheme="minorEastAsia" w:hint="eastAsia"/>
                <w:kern w:val="0"/>
                <w:sz w:val="22"/>
              </w:rPr>
              <w:t>秸秆全量粉碎翻压还田技术</w:t>
            </w:r>
          </w:p>
        </w:tc>
        <w:tc>
          <w:tcPr>
            <w:tcW w:w="1024" w:type="pct"/>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完善污染防治技术的产学研机制</w:t>
            </w:r>
          </w:p>
        </w:tc>
        <w:tc>
          <w:tcPr>
            <w:tcW w:w="64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市农业农村局</w:t>
            </w:r>
          </w:p>
        </w:tc>
        <w:tc>
          <w:tcPr>
            <w:tcW w:w="408"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1ADB" w:rsidRDefault="005A1ADB">
            <w:pPr>
              <w:rPr>
                <w:rFonts w:asciiTheme="minorEastAsia" w:hAnsiTheme="minorEastAsia" w:cstheme="minorEastAsia"/>
                <w:sz w:val="22"/>
              </w:rPr>
            </w:pPr>
          </w:p>
        </w:tc>
        <w:tc>
          <w:tcPr>
            <w:tcW w:w="53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启动前期调研工作</w:t>
            </w:r>
          </w:p>
        </w:tc>
        <w:tc>
          <w:tcPr>
            <w:tcW w:w="78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初步制定建设方案</w:t>
            </w:r>
          </w:p>
        </w:tc>
      </w:tr>
      <w:tr w:rsidR="005A1ADB">
        <w:trPr>
          <w:gridAfter w:val="1"/>
          <w:wAfter w:w="7" w:type="pct"/>
          <w:trHeight w:val="1515"/>
        </w:trPr>
        <w:tc>
          <w:tcPr>
            <w:tcW w:w="3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kern w:val="0"/>
                <w:sz w:val="22"/>
              </w:rPr>
            </w:pPr>
            <w:r>
              <w:rPr>
                <w:rFonts w:asciiTheme="minorEastAsia" w:hAnsiTheme="minorEastAsia" w:cstheme="minorEastAsia" w:hint="eastAsia"/>
                <w:kern w:val="0"/>
                <w:sz w:val="22"/>
              </w:rPr>
              <w:t>2</w:t>
            </w:r>
          </w:p>
        </w:tc>
        <w:tc>
          <w:tcPr>
            <w:tcW w:w="121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1ADB" w:rsidRDefault="000B6ECF">
            <w:pPr>
              <w:rPr>
                <w:rFonts w:asciiTheme="minorEastAsia" w:hAnsiTheme="minorEastAsia" w:cstheme="minorEastAsia"/>
                <w:kern w:val="0"/>
                <w:sz w:val="22"/>
              </w:rPr>
            </w:pPr>
            <w:r>
              <w:rPr>
                <w:rFonts w:asciiTheme="minorEastAsia" w:hAnsiTheme="minorEastAsia" w:cstheme="minorEastAsia" w:hint="eastAsia"/>
                <w:kern w:val="0"/>
                <w:sz w:val="22"/>
              </w:rPr>
              <w:t>智慧城市和低碳城市相关核心技术研发</w:t>
            </w:r>
          </w:p>
        </w:tc>
        <w:tc>
          <w:tcPr>
            <w:tcW w:w="1024" w:type="pct"/>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kern w:val="0"/>
                <w:sz w:val="22"/>
              </w:rPr>
            </w:pPr>
            <w:r>
              <w:rPr>
                <w:rFonts w:asciiTheme="minorEastAsia" w:hAnsiTheme="minorEastAsia" w:cstheme="minorEastAsia" w:hint="eastAsia"/>
                <w:kern w:val="0"/>
                <w:sz w:val="22"/>
              </w:rPr>
              <w:t>推进智慧低碳城市规划建设，探索建设智造产学研实践基地，搭建建筑科技成果转化平台</w:t>
            </w:r>
          </w:p>
        </w:tc>
        <w:tc>
          <w:tcPr>
            <w:tcW w:w="64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kern w:val="0"/>
                <w:sz w:val="22"/>
              </w:rPr>
            </w:pPr>
            <w:r>
              <w:rPr>
                <w:rFonts w:asciiTheme="minorEastAsia" w:hAnsiTheme="minorEastAsia" w:cstheme="minorEastAsia" w:hint="eastAsia"/>
                <w:kern w:val="0"/>
                <w:sz w:val="22"/>
              </w:rPr>
              <w:t>市“无废城市”领导小组成员单位</w:t>
            </w:r>
          </w:p>
        </w:tc>
        <w:tc>
          <w:tcPr>
            <w:tcW w:w="408"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1ADB" w:rsidRDefault="005A1ADB">
            <w:pPr>
              <w:rPr>
                <w:rFonts w:asciiTheme="minorEastAsia" w:hAnsiTheme="minorEastAsia" w:cstheme="minorEastAsia"/>
                <w:sz w:val="22"/>
              </w:rPr>
            </w:pPr>
          </w:p>
        </w:tc>
        <w:tc>
          <w:tcPr>
            <w:tcW w:w="53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kern w:val="0"/>
                <w:sz w:val="22"/>
              </w:rPr>
            </w:pPr>
            <w:r>
              <w:rPr>
                <w:rFonts w:asciiTheme="minorEastAsia" w:hAnsiTheme="minorEastAsia" w:cstheme="minorEastAsia" w:hint="eastAsia"/>
                <w:kern w:val="0"/>
                <w:sz w:val="22"/>
              </w:rPr>
              <w:t>探索推进</w:t>
            </w:r>
          </w:p>
        </w:tc>
        <w:tc>
          <w:tcPr>
            <w:tcW w:w="78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kern w:val="0"/>
                <w:sz w:val="22"/>
              </w:rPr>
            </w:pPr>
            <w:r>
              <w:rPr>
                <w:rFonts w:asciiTheme="minorEastAsia" w:hAnsiTheme="minorEastAsia" w:cstheme="minorEastAsia" w:hint="eastAsia"/>
                <w:kern w:val="0"/>
                <w:sz w:val="22"/>
              </w:rPr>
              <w:t>探索推进</w:t>
            </w:r>
          </w:p>
        </w:tc>
      </w:tr>
      <w:tr w:rsidR="005A1ADB">
        <w:trPr>
          <w:gridAfter w:val="1"/>
          <w:wAfter w:w="7" w:type="pct"/>
          <w:trHeight w:val="1268"/>
        </w:trPr>
        <w:tc>
          <w:tcPr>
            <w:tcW w:w="3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kern w:val="0"/>
                <w:sz w:val="22"/>
              </w:rPr>
            </w:pPr>
            <w:r>
              <w:rPr>
                <w:rFonts w:asciiTheme="minorEastAsia" w:hAnsiTheme="minorEastAsia" w:cstheme="minorEastAsia" w:hint="eastAsia"/>
                <w:kern w:val="0"/>
                <w:sz w:val="22"/>
              </w:rPr>
              <w:t>3</w:t>
            </w:r>
          </w:p>
        </w:tc>
        <w:tc>
          <w:tcPr>
            <w:tcW w:w="121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1ADB" w:rsidRDefault="000B6ECF">
            <w:pPr>
              <w:rPr>
                <w:rFonts w:asciiTheme="minorEastAsia" w:hAnsiTheme="minorEastAsia" w:cstheme="minorEastAsia"/>
                <w:kern w:val="0"/>
                <w:sz w:val="22"/>
              </w:rPr>
            </w:pPr>
            <w:r>
              <w:rPr>
                <w:rFonts w:asciiTheme="minorEastAsia" w:hAnsiTheme="minorEastAsia" w:cstheme="minorEastAsia" w:hint="eastAsia"/>
                <w:kern w:val="0"/>
                <w:sz w:val="22"/>
              </w:rPr>
              <w:t>固体废物污染环境防治技术研发</w:t>
            </w:r>
          </w:p>
        </w:tc>
        <w:tc>
          <w:tcPr>
            <w:tcW w:w="1024" w:type="pct"/>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kern w:val="0"/>
                <w:sz w:val="22"/>
              </w:rPr>
            </w:pPr>
            <w:r>
              <w:rPr>
                <w:rFonts w:asciiTheme="minorEastAsia" w:hAnsiTheme="minorEastAsia" w:cstheme="minorEastAsia" w:hint="eastAsia"/>
                <w:kern w:val="0"/>
                <w:sz w:val="22"/>
              </w:rPr>
              <w:t>推广先进适用污染防治技术，加强固体废物污染环境防治的科技支撑服务</w:t>
            </w:r>
          </w:p>
        </w:tc>
        <w:tc>
          <w:tcPr>
            <w:tcW w:w="64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kern w:val="0"/>
                <w:sz w:val="22"/>
              </w:rPr>
            </w:pPr>
            <w:r>
              <w:rPr>
                <w:rFonts w:asciiTheme="minorEastAsia" w:hAnsiTheme="minorEastAsia" w:cstheme="minorEastAsia" w:hint="eastAsia"/>
                <w:kern w:val="0"/>
                <w:sz w:val="22"/>
              </w:rPr>
              <w:t>市“无废城市”领导小组成员单位</w:t>
            </w:r>
          </w:p>
        </w:tc>
        <w:tc>
          <w:tcPr>
            <w:tcW w:w="408"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1ADB" w:rsidRDefault="005A1ADB">
            <w:pPr>
              <w:rPr>
                <w:rFonts w:asciiTheme="minorEastAsia" w:hAnsiTheme="minorEastAsia" w:cstheme="minorEastAsia"/>
                <w:sz w:val="22"/>
              </w:rPr>
            </w:pPr>
          </w:p>
        </w:tc>
        <w:tc>
          <w:tcPr>
            <w:tcW w:w="53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kern w:val="0"/>
                <w:sz w:val="22"/>
              </w:rPr>
            </w:pPr>
            <w:r>
              <w:rPr>
                <w:rFonts w:asciiTheme="minorEastAsia" w:hAnsiTheme="minorEastAsia" w:cstheme="minorEastAsia" w:hint="eastAsia"/>
                <w:kern w:val="0"/>
                <w:sz w:val="22"/>
              </w:rPr>
              <w:t>探索推进</w:t>
            </w:r>
          </w:p>
        </w:tc>
        <w:tc>
          <w:tcPr>
            <w:tcW w:w="78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kern w:val="0"/>
                <w:sz w:val="22"/>
              </w:rPr>
            </w:pPr>
            <w:r>
              <w:rPr>
                <w:rFonts w:asciiTheme="minorEastAsia" w:hAnsiTheme="minorEastAsia" w:cstheme="minorEastAsia" w:hint="eastAsia"/>
                <w:kern w:val="0"/>
                <w:sz w:val="22"/>
              </w:rPr>
              <w:t>探索推进</w:t>
            </w:r>
          </w:p>
        </w:tc>
      </w:tr>
      <w:tr w:rsidR="005A1ADB">
        <w:trPr>
          <w:gridAfter w:val="1"/>
          <w:wAfter w:w="7" w:type="pct"/>
          <w:trHeight w:val="1810"/>
        </w:trPr>
        <w:tc>
          <w:tcPr>
            <w:tcW w:w="3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kern w:val="0"/>
                <w:sz w:val="22"/>
              </w:rPr>
            </w:pPr>
            <w:r>
              <w:rPr>
                <w:rFonts w:asciiTheme="minorEastAsia" w:hAnsiTheme="minorEastAsia" w:cstheme="minorEastAsia" w:hint="eastAsia"/>
                <w:kern w:val="0"/>
                <w:sz w:val="22"/>
              </w:rPr>
              <w:t>4</w:t>
            </w:r>
          </w:p>
        </w:tc>
        <w:tc>
          <w:tcPr>
            <w:tcW w:w="121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kern w:val="0"/>
                <w:sz w:val="22"/>
              </w:rPr>
            </w:pPr>
            <w:r>
              <w:rPr>
                <w:rFonts w:asciiTheme="minorEastAsia" w:hAnsiTheme="minorEastAsia" w:cstheme="minorEastAsia" w:hint="eastAsia"/>
                <w:kern w:val="0"/>
                <w:sz w:val="22"/>
              </w:rPr>
              <w:t>工程渣土、泥浆、建筑物拆除垃圾资源化利用创新技术研发</w:t>
            </w:r>
          </w:p>
        </w:tc>
        <w:tc>
          <w:tcPr>
            <w:tcW w:w="1024" w:type="pct"/>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kern w:val="0"/>
                <w:sz w:val="22"/>
              </w:rPr>
            </w:pPr>
            <w:r>
              <w:rPr>
                <w:rFonts w:asciiTheme="minorEastAsia" w:hAnsiTheme="minorEastAsia" w:cstheme="minorEastAsia"/>
                <w:kern w:val="0"/>
                <w:sz w:val="22"/>
              </w:rPr>
              <w:t>鼓励和支持企业开展工程渣土、泥浆、建筑物拆除垃圾资源化利用创新技术开发</w:t>
            </w:r>
          </w:p>
        </w:tc>
        <w:tc>
          <w:tcPr>
            <w:tcW w:w="64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kern w:val="0"/>
                <w:sz w:val="22"/>
              </w:rPr>
            </w:pPr>
            <w:r>
              <w:rPr>
                <w:rFonts w:asciiTheme="minorEastAsia" w:hAnsiTheme="minorEastAsia" w:cstheme="minorEastAsia" w:hint="eastAsia"/>
                <w:kern w:val="0"/>
                <w:sz w:val="22"/>
              </w:rPr>
              <w:t>市“无废城市”领导小组成员单位</w:t>
            </w:r>
          </w:p>
        </w:tc>
        <w:tc>
          <w:tcPr>
            <w:tcW w:w="408"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1ADB" w:rsidRDefault="005A1ADB">
            <w:pPr>
              <w:widowControl/>
              <w:jc w:val="center"/>
              <w:textAlignment w:val="center"/>
              <w:rPr>
                <w:rFonts w:asciiTheme="minorEastAsia" w:hAnsiTheme="minorEastAsia" w:cstheme="minorEastAsia"/>
                <w:kern w:val="0"/>
                <w:sz w:val="22"/>
              </w:rPr>
            </w:pPr>
          </w:p>
        </w:tc>
        <w:tc>
          <w:tcPr>
            <w:tcW w:w="53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kern w:val="0"/>
                <w:sz w:val="22"/>
              </w:rPr>
            </w:pPr>
            <w:r>
              <w:rPr>
                <w:rFonts w:asciiTheme="minorEastAsia" w:hAnsiTheme="minorEastAsia" w:cstheme="minorEastAsia" w:hint="eastAsia"/>
                <w:kern w:val="0"/>
                <w:sz w:val="22"/>
              </w:rPr>
              <w:t>探索推进</w:t>
            </w:r>
          </w:p>
        </w:tc>
        <w:tc>
          <w:tcPr>
            <w:tcW w:w="78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kern w:val="0"/>
                <w:sz w:val="22"/>
              </w:rPr>
            </w:pPr>
            <w:r>
              <w:rPr>
                <w:rFonts w:asciiTheme="minorEastAsia" w:hAnsiTheme="minorEastAsia" w:cstheme="minorEastAsia" w:hint="eastAsia"/>
                <w:kern w:val="0"/>
                <w:sz w:val="22"/>
              </w:rPr>
              <w:t>探索推进</w:t>
            </w:r>
          </w:p>
        </w:tc>
      </w:tr>
      <w:tr w:rsidR="005A1ADB">
        <w:trPr>
          <w:gridAfter w:val="1"/>
          <w:wAfter w:w="7" w:type="pct"/>
          <w:trHeight w:val="300"/>
        </w:trPr>
        <w:tc>
          <w:tcPr>
            <w:tcW w:w="4992" w:type="pct"/>
            <w:gridSpan w:val="15"/>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b/>
                <w:sz w:val="22"/>
              </w:rPr>
            </w:pPr>
            <w:r>
              <w:rPr>
                <w:rFonts w:asciiTheme="minorEastAsia" w:hAnsiTheme="minorEastAsia" w:cstheme="minorEastAsia" w:hint="eastAsia"/>
                <w:b/>
                <w:bCs/>
                <w:sz w:val="22"/>
              </w:rPr>
              <w:t>Ⅱ</w:t>
            </w:r>
            <w:r>
              <w:rPr>
                <w:rFonts w:asciiTheme="minorEastAsia" w:hAnsiTheme="minorEastAsia" w:cstheme="minorEastAsia" w:hint="eastAsia"/>
                <w:b/>
                <w:bCs/>
                <w:sz w:val="22"/>
              </w:rPr>
              <w:t xml:space="preserve">-4 </w:t>
            </w:r>
            <w:r>
              <w:rPr>
                <w:rFonts w:asciiTheme="minorEastAsia" w:hAnsiTheme="minorEastAsia" w:cstheme="minorEastAsia" w:hint="eastAsia"/>
                <w:b/>
                <w:kern w:val="0"/>
                <w:sz w:val="22"/>
              </w:rPr>
              <w:t>固体废物智慧监管平台</w:t>
            </w:r>
          </w:p>
        </w:tc>
      </w:tr>
      <w:tr w:rsidR="005A1ADB">
        <w:trPr>
          <w:gridAfter w:val="1"/>
          <w:wAfter w:w="7" w:type="pct"/>
          <w:trHeight w:val="1651"/>
        </w:trPr>
        <w:tc>
          <w:tcPr>
            <w:tcW w:w="38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sz w:val="22"/>
              </w:rPr>
              <w:t>1</w:t>
            </w:r>
          </w:p>
        </w:tc>
        <w:tc>
          <w:tcPr>
            <w:tcW w:w="121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提升固体废物监管能力，完善危险废物全过程智能监管平台，促进政府相关部门间数据和信息共享</w:t>
            </w:r>
          </w:p>
        </w:tc>
        <w:tc>
          <w:tcPr>
            <w:tcW w:w="1024" w:type="pct"/>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加强部门联合监管</w:t>
            </w:r>
          </w:p>
        </w:tc>
        <w:tc>
          <w:tcPr>
            <w:tcW w:w="645"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市生态环境局</w:t>
            </w:r>
          </w:p>
        </w:tc>
        <w:tc>
          <w:tcPr>
            <w:tcW w:w="408"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5A1ADB">
            <w:pPr>
              <w:widowControl/>
              <w:jc w:val="center"/>
              <w:textAlignment w:val="center"/>
              <w:rPr>
                <w:rFonts w:asciiTheme="minorEastAsia" w:hAnsiTheme="minorEastAsia" w:cstheme="minorEastAsia"/>
                <w:sz w:val="22"/>
              </w:rPr>
            </w:pPr>
          </w:p>
        </w:tc>
        <w:tc>
          <w:tcPr>
            <w:tcW w:w="53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完善危险废物全过程智能监管平台</w:t>
            </w:r>
          </w:p>
        </w:tc>
        <w:tc>
          <w:tcPr>
            <w:tcW w:w="78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将全部固废纳入监管平台</w:t>
            </w:r>
          </w:p>
        </w:tc>
      </w:tr>
      <w:tr w:rsidR="005A1ADB">
        <w:trPr>
          <w:gridAfter w:val="1"/>
          <w:wAfter w:w="7" w:type="pct"/>
          <w:trHeight w:val="270"/>
        </w:trPr>
        <w:tc>
          <w:tcPr>
            <w:tcW w:w="4992" w:type="pct"/>
            <w:gridSpan w:val="15"/>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eastAsia="宋体" w:hAnsiTheme="minorEastAsia" w:cstheme="minorEastAsia"/>
                <w:kern w:val="0"/>
                <w:sz w:val="22"/>
              </w:rPr>
            </w:pPr>
            <w:r>
              <w:rPr>
                <w:rFonts w:ascii="Arial" w:eastAsia="宋体" w:hAnsi="Arial" w:cs="Arial"/>
                <w:b/>
                <w:bCs/>
                <w:color w:val="333333"/>
                <w:szCs w:val="21"/>
                <w:shd w:val="clear" w:color="auto" w:fill="FFFFFF"/>
              </w:rPr>
              <w:lastRenderedPageBreak/>
              <w:t>Ⅲ</w:t>
            </w:r>
            <w:r>
              <w:rPr>
                <w:rFonts w:ascii="Arial" w:eastAsia="宋体" w:hAnsi="Arial" w:cs="Arial" w:hint="eastAsia"/>
                <w:b/>
                <w:bCs/>
                <w:color w:val="333333"/>
                <w:szCs w:val="21"/>
                <w:shd w:val="clear" w:color="auto" w:fill="FFFFFF"/>
              </w:rPr>
              <w:t xml:space="preserve"> </w:t>
            </w:r>
            <w:r>
              <w:rPr>
                <w:rFonts w:ascii="Arial" w:eastAsia="宋体" w:hAnsi="Arial" w:cs="Arial" w:hint="eastAsia"/>
                <w:b/>
                <w:bCs/>
                <w:color w:val="333333"/>
                <w:szCs w:val="21"/>
                <w:shd w:val="clear" w:color="auto" w:fill="FFFFFF"/>
              </w:rPr>
              <w:t>市场体系：主要包括第三方治理和金融工具</w:t>
            </w:r>
            <w:r>
              <w:rPr>
                <w:rFonts w:ascii="Arial" w:eastAsia="宋体" w:hAnsi="Arial" w:cs="Arial" w:hint="eastAsia"/>
                <w:b/>
                <w:bCs/>
                <w:color w:val="333333"/>
                <w:szCs w:val="21"/>
                <w:shd w:val="clear" w:color="auto" w:fill="FFFFFF"/>
              </w:rPr>
              <w:t>2</w:t>
            </w:r>
            <w:r>
              <w:rPr>
                <w:rFonts w:ascii="Arial" w:eastAsia="宋体" w:hAnsi="Arial" w:cs="Arial" w:hint="eastAsia"/>
                <w:b/>
                <w:bCs/>
                <w:color w:val="333333"/>
                <w:szCs w:val="21"/>
                <w:shd w:val="clear" w:color="auto" w:fill="FFFFFF"/>
              </w:rPr>
              <w:t>个领域，共部署</w:t>
            </w:r>
            <w:r>
              <w:rPr>
                <w:rFonts w:ascii="Arial" w:eastAsia="宋体" w:hAnsi="Arial" w:cs="Arial" w:hint="eastAsia"/>
                <w:b/>
                <w:bCs/>
                <w:color w:val="333333"/>
                <w:szCs w:val="21"/>
                <w:shd w:val="clear" w:color="auto" w:fill="FFFFFF"/>
              </w:rPr>
              <w:t>7</w:t>
            </w:r>
            <w:r>
              <w:rPr>
                <w:rFonts w:ascii="Arial" w:eastAsia="宋体" w:hAnsi="Arial" w:cs="Arial" w:hint="eastAsia"/>
                <w:b/>
                <w:bCs/>
                <w:color w:val="333333"/>
                <w:szCs w:val="21"/>
                <w:shd w:val="clear" w:color="auto" w:fill="FFFFFF"/>
              </w:rPr>
              <w:t>项任务。</w:t>
            </w:r>
          </w:p>
        </w:tc>
      </w:tr>
      <w:tr w:rsidR="005A1ADB">
        <w:trPr>
          <w:gridAfter w:val="1"/>
          <w:wAfter w:w="7" w:type="pct"/>
          <w:trHeight w:val="270"/>
        </w:trPr>
        <w:tc>
          <w:tcPr>
            <w:tcW w:w="385" w:type="pct"/>
            <w:vMerge w:val="restart"/>
            <w:tcBorders>
              <w:top w:val="single" w:sz="4" w:space="0" w:color="000000"/>
              <w:left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序号</w:t>
            </w:r>
          </w:p>
        </w:tc>
        <w:tc>
          <w:tcPr>
            <w:tcW w:w="1215" w:type="pct"/>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任务清单</w:t>
            </w:r>
          </w:p>
        </w:tc>
        <w:tc>
          <w:tcPr>
            <w:tcW w:w="1019" w:type="pct"/>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预期目标</w:t>
            </w:r>
          </w:p>
        </w:tc>
        <w:tc>
          <w:tcPr>
            <w:tcW w:w="647" w:type="pct"/>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责任主体</w:t>
            </w:r>
          </w:p>
        </w:tc>
        <w:tc>
          <w:tcPr>
            <w:tcW w:w="408" w:type="pct"/>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配合单位</w:t>
            </w:r>
          </w:p>
        </w:tc>
        <w:tc>
          <w:tcPr>
            <w:tcW w:w="1316"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完成时限</w:t>
            </w:r>
          </w:p>
        </w:tc>
      </w:tr>
      <w:tr w:rsidR="005A1ADB">
        <w:trPr>
          <w:gridAfter w:val="1"/>
          <w:wAfter w:w="7" w:type="pct"/>
          <w:trHeight w:val="155"/>
        </w:trPr>
        <w:tc>
          <w:tcPr>
            <w:tcW w:w="385" w:type="pct"/>
            <w:vMerge/>
            <w:tcBorders>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5A1ADB">
            <w:pPr>
              <w:jc w:val="center"/>
              <w:rPr>
                <w:rFonts w:asciiTheme="minorEastAsia" w:hAnsiTheme="minorEastAsia" w:cstheme="minorEastAsia"/>
                <w:sz w:val="22"/>
              </w:rPr>
            </w:pPr>
          </w:p>
        </w:tc>
        <w:tc>
          <w:tcPr>
            <w:tcW w:w="1215" w:type="pct"/>
            <w:gridSpan w:val="3"/>
            <w:vMerge/>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5A1ADB">
            <w:pPr>
              <w:jc w:val="center"/>
              <w:rPr>
                <w:rFonts w:asciiTheme="minorEastAsia" w:hAnsiTheme="minorEastAsia" w:cstheme="minorEastAsia"/>
                <w:sz w:val="22"/>
              </w:rPr>
            </w:pPr>
          </w:p>
        </w:tc>
        <w:tc>
          <w:tcPr>
            <w:tcW w:w="1019" w:type="pct"/>
            <w:gridSpan w:val="2"/>
            <w:vMerge/>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5A1ADB">
            <w:pPr>
              <w:jc w:val="center"/>
              <w:rPr>
                <w:rFonts w:asciiTheme="minorEastAsia" w:hAnsiTheme="minorEastAsia" w:cstheme="minorEastAsia"/>
                <w:sz w:val="22"/>
              </w:rPr>
            </w:pPr>
          </w:p>
        </w:tc>
        <w:tc>
          <w:tcPr>
            <w:tcW w:w="647" w:type="pct"/>
            <w:gridSpan w:val="3"/>
            <w:vMerge/>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5A1ADB">
            <w:pPr>
              <w:jc w:val="center"/>
              <w:rPr>
                <w:rFonts w:asciiTheme="minorEastAsia" w:hAnsiTheme="minorEastAsia" w:cstheme="minorEastAsia"/>
                <w:sz w:val="22"/>
              </w:rPr>
            </w:pPr>
          </w:p>
        </w:tc>
        <w:tc>
          <w:tcPr>
            <w:tcW w:w="408" w:type="pct"/>
            <w:gridSpan w:val="3"/>
            <w:vMerge/>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5A1ADB">
            <w:pPr>
              <w:jc w:val="center"/>
              <w:rPr>
                <w:rFonts w:asciiTheme="minorEastAsia" w:hAnsiTheme="minorEastAsia" w:cstheme="minorEastAsia"/>
                <w:sz w:val="22"/>
              </w:rPr>
            </w:pPr>
          </w:p>
        </w:tc>
        <w:tc>
          <w:tcPr>
            <w:tcW w:w="534" w:type="pct"/>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2022</w:t>
            </w:r>
            <w:r>
              <w:rPr>
                <w:rFonts w:asciiTheme="minorEastAsia" w:hAnsiTheme="minorEastAsia" w:cstheme="minorEastAsia" w:hint="eastAsia"/>
                <w:kern w:val="0"/>
                <w:sz w:val="22"/>
              </w:rPr>
              <w:t>年</w:t>
            </w:r>
          </w:p>
        </w:tc>
        <w:tc>
          <w:tcPr>
            <w:tcW w:w="782" w:type="pct"/>
            <w:gridSpan w:val="2"/>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2023</w:t>
            </w:r>
            <w:r>
              <w:rPr>
                <w:rFonts w:asciiTheme="minorEastAsia" w:hAnsiTheme="minorEastAsia" w:cstheme="minorEastAsia" w:hint="eastAsia"/>
                <w:kern w:val="0"/>
                <w:sz w:val="22"/>
              </w:rPr>
              <w:t>年</w:t>
            </w:r>
          </w:p>
        </w:tc>
      </w:tr>
      <w:tr w:rsidR="005A1ADB">
        <w:trPr>
          <w:gridAfter w:val="1"/>
          <w:wAfter w:w="7" w:type="pct"/>
          <w:trHeight w:val="300"/>
        </w:trPr>
        <w:tc>
          <w:tcPr>
            <w:tcW w:w="4992" w:type="pct"/>
            <w:gridSpan w:val="15"/>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b/>
                <w:sz w:val="22"/>
              </w:rPr>
            </w:pPr>
            <w:r>
              <w:rPr>
                <w:rFonts w:ascii="Arial" w:eastAsia="宋体" w:hAnsi="Arial" w:cs="Arial"/>
                <w:b/>
                <w:bCs/>
                <w:color w:val="333333"/>
                <w:szCs w:val="21"/>
                <w:shd w:val="clear" w:color="auto" w:fill="FFFFFF"/>
              </w:rPr>
              <w:t>Ⅲ</w:t>
            </w:r>
            <w:r>
              <w:rPr>
                <w:rFonts w:ascii="Arial" w:eastAsia="宋体" w:hAnsi="Arial" w:cs="Arial" w:hint="eastAsia"/>
                <w:b/>
                <w:bCs/>
                <w:color w:val="333333"/>
                <w:szCs w:val="21"/>
                <w:shd w:val="clear" w:color="auto" w:fill="FFFFFF"/>
              </w:rPr>
              <w:t xml:space="preserve">-1 </w:t>
            </w:r>
            <w:r>
              <w:rPr>
                <w:rFonts w:asciiTheme="minorEastAsia" w:hAnsiTheme="minorEastAsia" w:cstheme="minorEastAsia" w:hint="eastAsia"/>
                <w:b/>
                <w:kern w:val="0"/>
                <w:sz w:val="22"/>
              </w:rPr>
              <w:t>第三方治理</w:t>
            </w:r>
          </w:p>
        </w:tc>
      </w:tr>
      <w:tr w:rsidR="005A1ADB">
        <w:trPr>
          <w:gridAfter w:val="1"/>
          <w:wAfter w:w="7" w:type="pct"/>
          <w:trHeight w:val="90"/>
        </w:trPr>
        <w:tc>
          <w:tcPr>
            <w:tcW w:w="385" w:type="pct"/>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1</w:t>
            </w:r>
          </w:p>
        </w:tc>
        <w:tc>
          <w:tcPr>
            <w:tcW w:w="1215" w:type="pct"/>
            <w:gridSpan w:val="3"/>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依托现有危废处理公司，加快危险废物利用处置产业化、规模化、规范化步伐</w:t>
            </w:r>
          </w:p>
        </w:tc>
        <w:tc>
          <w:tcPr>
            <w:tcW w:w="1019" w:type="pct"/>
            <w:gridSpan w:val="2"/>
            <w:vMerge w:val="restart"/>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0B6ECF">
            <w:pPr>
              <w:jc w:val="center"/>
              <w:rPr>
                <w:rFonts w:asciiTheme="minorEastAsia" w:hAnsiTheme="minorEastAsia" w:cstheme="minorEastAsia"/>
                <w:sz w:val="22"/>
              </w:rPr>
            </w:pPr>
            <w:r>
              <w:rPr>
                <w:rFonts w:asciiTheme="minorEastAsia" w:hAnsiTheme="minorEastAsia" w:cstheme="minorEastAsia" w:hint="eastAsia"/>
                <w:sz w:val="22"/>
              </w:rPr>
              <w:t>培育一批骨干企业</w:t>
            </w:r>
          </w:p>
        </w:tc>
        <w:tc>
          <w:tcPr>
            <w:tcW w:w="647" w:type="pct"/>
            <w:gridSpan w:val="3"/>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市</w:t>
            </w:r>
            <w:r>
              <w:rPr>
                <w:rStyle w:val="font31"/>
                <w:rFonts w:asciiTheme="minorEastAsia" w:hAnsiTheme="minorEastAsia" w:cstheme="minorEastAsia" w:hint="eastAsia"/>
                <w:color w:val="auto"/>
              </w:rPr>
              <w:t>生态环境局</w:t>
            </w:r>
          </w:p>
          <w:p w:rsidR="005A1ADB" w:rsidRDefault="005A1ADB">
            <w:pPr>
              <w:jc w:val="center"/>
              <w:textAlignment w:val="center"/>
              <w:rPr>
                <w:rFonts w:asciiTheme="minorEastAsia" w:hAnsiTheme="minorEastAsia" w:cstheme="minorEastAsia"/>
                <w:sz w:val="22"/>
              </w:rPr>
            </w:pPr>
          </w:p>
        </w:tc>
        <w:tc>
          <w:tcPr>
            <w:tcW w:w="408" w:type="pct"/>
            <w:gridSpan w:val="3"/>
            <w:vMerge w:val="restart"/>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5A1ADB">
            <w:pPr>
              <w:rPr>
                <w:rFonts w:asciiTheme="minorEastAsia" w:hAnsiTheme="minorEastAsia" w:cstheme="minorEastAsia"/>
                <w:sz w:val="22"/>
              </w:rPr>
            </w:pPr>
          </w:p>
        </w:tc>
        <w:tc>
          <w:tcPr>
            <w:tcW w:w="534" w:type="pct"/>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市场调研</w:t>
            </w:r>
          </w:p>
        </w:tc>
        <w:tc>
          <w:tcPr>
            <w:tcW w:w="782" w:type="pct"/>
            <w:gridSpan w:val="2"/>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Style w:val="font31"/>
                <w:rFonts w:asciiTheme="minorEastAsia" w:hAnsiTheme="minorEastAsia" w:cstheme="minorEastAsia" w:hint="eastAsia"/>
                <w:color w:val="auto"/>
              </w:rPr>
              <w:t>试点扶持</w:t>
            </w:r>
          </w:p>
        </w:tc>
      </w:tr>
      <w:tr w:rsidR="005A1ADB">
        <w:trPr>
          <w:gridAfter w:val="1"/>
          <w:wAfter w:w="7" w:type="pct"/>
          <w:trHeight w:val="1094"/>
        </w:trPr>
        <w:tc>
          <w:tcPr>
            <w:tcW w:w="385" w:type="pct"/>
            <w:tcBorders>
              <w:top w:val="single" w:sz="4" w:space="0" w:color="auto"/>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Style w:val="font31"/>
                <w:rFonts w:asciiTheme="minorEastAsia" w:hAnsiTheme="minorEastAsia" w:cstheme="minorEastAsia" w:hint="eastAsia"/>
                <w:color w:val="auto"/>
              </w:rPr>
              <w:t>2</w:t>
            </w:r>
          </w:p>
        </w:tc>
        <w:tc>
          <w:tcPr>
            <w:tcW w:w="1215" w:type="pct"/>
            <w:gridSpan w:val="3"/>
            <w:tcBorders>
              <w:top w:val="single" w:sz="4" w:space="0" w:color="auto"/>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扶持本地秸秆收储利用企业，引进龙头企业示范项目</w:t>
            </w:r>
          </w:p>
        </w:tc>
        <w:tc>
          <w:tcPr>
            <w:tcW w:w="1019" w:type="pct"/>
            <w:gridSpan w:val="2"/>
            <w:vMerge/>
            <w:tcBorders>
              <w:top w:val="single" w:sz="4" w:space="0" w:color="auto"/>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5A1ADB">
            <w:pPr>
              <w:rPr>
                <w:rFonts w:asciiTheme="minorEastAsia" w:hAnsiTheme="minorEastAsia" w:cstheme="minorEastAsia"/>
                <w:sz w:val="22"/>
              </w:rPr>
            </w:pPr>
          </w:p>
        </w:tc>
        <w:tc>
          <w:tcPr>
            <w:tcW w:w="647" w:type="pct"/>
            <w:gridSpan w:val="3"/>
            <w:tcBorders>
              <w:top w:val="single" w:sz="4" w:space="0" w:color="auto"/>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kern w:val="0"/>
                <w:sz w:val="22"/>
              </w:rPr>
            </w:pPr>
            <w:r>
              <w:rPr>
                <w:rFonts w:asciiTheme="minorEastAsia" w:hAnsiTheme="minorEastAsia" w:cstheme="minorEastAsia" w:hint="eastAsia"/>
                <w:kern w:val="0"/>
                <w:sz w:val="22"/>
              </w:rPr>
              <w:t>市农业农村局</w:t>
            </w:r>
          </w:p>
        </w:tc>
        <w:tc>
          <w:tcPr>
            <w:tcW w:w="408" w:type="pct"/>
            <w:gridSpan w:val="3"/>
            <w:vMerge/>
            <w:tcBorders>
              <w:top w:val="single" w:sz="4" w:space="0" w:color="auto"/>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5A1ADB">
            <w:pPr>
              <w:rPr>
                <w:rFonts w:asciiTheme="minorEastAsia" w:hAnsiTheme="minorEastAsia" w:cstheme="minorEastAsia"/>
                <w:sz w:val="22"/>
              </w:rPr>
            </w:pPr>
          </w:p>
        </w:tc>
        <w:tc>
          <w:tcPr>
            <w:tcW w:w="534" w:type="pct"/>
            <w:tcBorders>
              <w:top w:val="single" w:sz="4" w:space="0" w:color="auto"/>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开展企业调研</w:t>
            </w:r>
          </w:p>
        </w:tc>
        <w:tc>
          <w:tcPr>
            <w:tcW w:w="782" w:type="pct"/>
            <w:gridSpan w:val="2"/>
            <w:tcBorders>
              <w:top w:val="single" w:sz="4" w:space="0" w:color="auto"/>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培育一批秸秆收储利用骨干企业</w:t>
            </w:r>
          </w:p>
        </w:tc>
      </w:tr>
      <w:tr w:rsidR="005A1ADB">
        <w:trPr>
          <w:gridAfter w:val="1"/>
          <w:wAfter w:w="7" w:type="pct"/>
          <w:trHeight w:val="953"/>
        </w:trPr>
        <w:tc>
          <w:tcPr>
            <w:tcW w:w="385" w:type="pct"/>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Style w:val="font31"/>
                <w:rFonts w:asciiTheme="minorEastAsia" w:hAnsiTheme="minorEastAsia" w:cstheme="minorEastAsia" w:hint="eastAsia"/>
                <w:color w:val="auto"/>
              </w:rPr>
              <w:t>3</w:t>
            </w:r>
          </w:p>
        </w:tc>
        <w:tc>
          <w:tcPr>
            <w:tcW w:w="1215" w:type="pct"/>
            <w:gridSpan w:val="3"/>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探索与推广“互联网</w:t>
            </w:r>
            <w:r>
              <w:rPr>
                <w:rStyle w:val="font31"/>
                <w:rFonts w:asciiTheme="minorEastAsia" w:hAnsiTheme="minorEastAsia" w:cstheme="minorEastAsia" w:hint="eastAsia"/>
                <w:color w:val="auto"/>
              </w:rPr>
              <w:t>+</w:t>
            </w:r>
            <w:r>
              <w:rPr>
                <w:rStyle w:val="font31"/>
                <w:rFonts w:asciiTheme="minorEastAsia" w:hAnsiTheme="minorEastAsia" w:cstheme="minorEastAsia" w:hint="eastAsia"/>
                <w:color w:val="auto"/>
              </w:rPr>
              <w:t>”</w:t>
            </w:r>
            <w:r>
              <w:rPr>
                <w:rFonts w:asciiTheme="minorEastAsia" w:hAnsiTheme="minorEastAsia" w:cstheme="minorEastAsia" w:hint="eastAsia"/>
                <w:kern w:val="0"/>
                <w:sz w:val="22"/>
              </w:rPr>
              <w:t>等新型回收手段</w:t>
            </w:r>
          </w:p>
        </w:tc>
        <w:tc>
          <w:tcPr>
            <w:tcW w:w="1019" w:type="pct"/>
            <w:gridSpan w:val="2"/>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结合技术发展前沿推广多样回收手段，方便消费者配合提高回收率</w:t>
            </w:r>
          </w:p>
        </w:tc>
        <w:tc>
          <w:tcPr>
            <w:tcW w:w="647" w:type="pct"/>
            <w:gridSpan w:val="3"/>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sz w:val="22"/>
              </w:rPr>
              <w:t>市城市管理局</w:t>
            </w:r>
          </w:p>
        </w:tc>
        <w:tc>
          <w:tcPr>
            <w:tcW w:w="408" w:type="pct"/>
            <w:gridSpan w:val="3"/>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5A1ADB">
            <w:pPr>
              <w:rPr>
                <w:rFonts w:asciiTheme="minorEastAsia" w:hAnsiTheme="minorEastAsia" w:cstheme="minorEastAsia"/>
                <w:sz w:val="22"/>
              </w:rPr>
            </w:pPr>
          </w:p>
        </w:tc>
        <w:tc>
          <w:tcPr>
            <w:tcW w:w="534" w:type="pct"/>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推广回收新模式</w:t>
            </w:r>
          </w:p>
        </w:tc>
        <w:tc>
          <w:tcPr>
            <w:tcW w:w="782" w:type="pct"/>
            <w:gridSpan w:val="2"/>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进一步探索其他新型回收手段</w:t>
            </w:r>
          </w:p>
        </w:tc>
      </w:tr>
      <w:tr w:rsidR="005A1ADB">
        <w:trPr>
          <w:gridAfter w:val="1"/>
          <w:wAfter w:w="7" w:type="pct"/>
          <w:trHeight w:val="300"/>
        </w:trPr>
        <w:tc>
          <w:tcPr>
            <w:tcW w:w="4992" w:type="pct"/>
            <w:gridSpan w:val="15"/>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tabs>
                <w:tab w:val="left" w:pos="3360"/>
              </w:tabs>
              <w:jc w:val="left"/>
              <w:textAlignment w:val="center"/>
              <w:rPr>
                <w:rFonts w:asciiTheme="minorEastAsia" w:hAnsiTheme="minorEastAsia" w:cstheme="minorEastAsia"/>
                <w:b/>
                <w:sz w:val="22"/>
              </w:rPr>
            </w:pPr>
            <w:r>
              <w:rPr>
                <w:rFonts w:ascii="Arial" w:eastAsia="宋体" w:hAnsi="Arial" w:cs="Arial"/>
                <w:b/>
                <w:bCs/>
                <w:color w:val="333333"/>
                <w:szCs w:val="21"/>
                <w:shd w:val="clear" w:color="auto" w:fill="FFFFFF"/>
              </w:rPr>
              <w:t>Ⅲ</w:t>
            </w:r>
            <w:r>
              <w:rPr>
                <w:rFonts w:ascii="Arial" w:eastAsia="宋体" w:hAnsi="Arial" w:cs="Arial" w:hint="eastAsia"/>
                <w:b/>
                <w:bCs/>
                <w:color w:val="333333"/>
                <w:szCs w:val="21"/>
                <w:shd w:val="clear" w:color="auto" w:fill="FFFFFF"/>
              </w:rPr>
              <w:t xml:space="preserve">-2 </w:t>
            </w:r>
            <w:r>
              <w:rPr>
                <w:rStyle w:val="font31"/>
                <w:rFonts w:asciiTheme="minorEastAsia" w:hAnsiTheme="minorEastAsia" w:cstheme="minorEastAsia" w:hint="eastAsia"/>
                <w:b/>
                <w:color w:val="auto"/>
              </w:rPr>
              <w:t>金融工具</w:t>
            </w:r>
          </w:p>
        </w:tc>
      </w:tr>
      <w:tr w:rsidR="005A1ADB">
        <w:trPr>
          <w:gridAfter w:val="1"/>
          <w:wAfter w:w="7" w:type="pct"/>
          <w:trHeight w:val="2318"/>
        </w:trPr>
        <w:tc>
          <w:tcPr>
            <w:tcW w:w="385" w:type="pct"/>
            <w:tcBorders>
              <w:top w:val="single" w:sz="4" w:space="0" w:color="000000"/>
              <w:left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Style w:val="font31"/>
                <w:rFonts w:asciiTheme="minorEastAsia" w:hAnsiTheme="minorEastAsia" w:cstheme="minorEastAsia" w:hint="eastAsia"/>
                <w:color w:val="auto"/>
              </w:rPr>
              <w:t>1</w:t>
            </w:r>
          </w:p>
        </w:tc>
        <w:tc>
          <w:tcPr>
            <w:tcW w:w="1215"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针对秸秆和畜禽粪污等农业废弃物收集处置，探索绿色信贷等金融支持政策</w:t>
            </w:r>
          </w:p>
        </w:tc>
        <w:tc>
          <w:tcPr>
            <w:tcW w:w="1019"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制定相关政策，推进相关项目落地实施，提升农业废弃物利用水平</w:t>
            </w:r>
          </w:p>
        </w:tc>
        <w:tc>
          <w:tcPr>
            <w:tcW w:w="647" w:type="pct"/>
            <w:gridSpan w:val="3"/>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市农业农村局、市畜牧局、</w:t>
            </w:r>
            <w:r>
              <w:rPr>
                <w:rFonts w:asciiTheme="minorEastAsia" w:hAnsiTheme="minorEastAsia" w:cstheme="minorEastAsia" w:hint="eastAsia"/>
                <w:sz w:val="22"/>
              </w:rPr>
              <w:t>市税务局、人民银行、吉林银保监局、市金融办</w:t>
            </w:r>
          </w:p>
        </w:tc>
        <w:tc>
          <w:tcPr>
            <w:tcW w:w="408"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5A1ADB">
            <w:pPr>
              <w:rPr>
                <w:rFonts w:asciiTheme="minorEastAsia" w:hAnsiTheme="minorEastAsia" w:cstheme="minorEastAsia"/>
                <w:sz w:val="22"/>
              </w:rPr>
            </w:pPr>
          </w:p>
        </w:tc>
        <w:tc>
          <w:tcPr>
            <w:tcW w:w="53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完善相关金融配套政策，绿色信贷达到一定规模</w:t>
            </w:r>
          </w:p>
        </w:tc>
        <w:tc>
          <w:tcPr>
            <w:tcW w:w="78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left"/>
              <w:textAlignment w:val="center"/>
              <w:rPr>
                <w:rFonts w:asciiTheme="minorEastAsia" w:hAnsiTheme="minorEastAsia" w:cstheme="minorEastAsia"/>
                <w:sz w:val="22"/>
              </w:rPr>
            </w:pPr>
            <w:r>
              <w:rPr>
                <w:rFonts w:asciiTheme="minorEastAsia" w:hAnsiTheme="minorEastAsia" w:cstheme="minorEastAsia" w:hint="eastAsia"/>
                <w:kern w:val="0"/>
                <w:sz w:val="22"/>
              </w:rPr>
              <w:t>持续推进</w:t>
            </w:r>
          </w:p>
        </w:tc>
      </w:tr>
      <w:tr w:rsidR="005A1ADB">
        <w:trPr>
          <w:gridAfter w:val="1"/>
          <w:wAfter w:w="7" w:type="pct"/>
          <w:trHeight w:val="1915"/>
        </w:trPr>
        <w:tc>
          <w:tcPr>
            <w:tcW w:w="385" w:type="pct"/>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jc w:val="center"/>
              <w:rPr>
                <w:rFonts w:asciiTheme="minorEastAsia" w:hAnsiTheme="minorEastAsia" w:cstheme="minorEastAsia"/>
                <w:sz w:val="22"/>
              </w:rPr>
            </w:pPr>
            <w:r>
              <w:rPr>
                <w:rFonts w:asciiTheme="minorEastAsia" w:hAnsiTheme="minorEastAsia" w:cstheme="minorEastAsia"/>
                <w:sz w:val="22"/>
              </w:rPr>
              <w:lastRenderedPageBreak/>
              <w:t>2</w:t>
            </w:r>
          </w:p>
        </w:tc>
        <w:tc>
          <w:tcPr>
            <w:tcW w:w="1215" w:type="pct"/>
            <w:gridSpan w:val="3"/>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rPr>
                <w:rFonts w:asciiTheme="minorEastAsia" w:hAnsiTheme="minorEastAsia" w:cstheme="minorEastAsia"/>
                <w:sz w:val="22"/>
              </w:rPr>
            </w:pPr>
            <w:r>
              <w:rPr>
                <w:rFonts w:asciiTheme="minorEastAsia" w:hAnsiTheme="minorEastAsia" w:cstheme="minorEastAsia" w:hint="eastAsia"/>
                <w:sz w:val="22"/>
              </w:rPr>
              <w:t>设立固体废物处理处置项目储备库</w:t>
            </w:r>
          </w:p>
        </w:tc>
        <w:tc>
          <w:tcPr>
            <w:tcW w:w="1019" w:type="pct"/>
            <w:gridSpan w:val="2"/>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rPr>
                <w:rFonts w:asciiTheme="minorEastAsia" w:hAnsiTheme="minorEastAsia" w:cstheme="minorEastAsia"/>
                <w:sz w:val="22"/>
              </w:rPr>
            </w:pPr>
            <w:r>
              <w:rPr>
                <w:rFonts w:asciiTheme="minorEastAsia" w:hAnsiTheme="minorEastAsia" w:cstheme="minorEastAsia" w:hint="eastAsia"/>
                <w:sz w:val="22"/>
              </w:rPr>
              <w:t>加大固体废物综合利用和危险废物处置项目的征集，根据项目成熟度，纳入项目储备库，积极协调上级部门争取项目资金支持。</w:t>
            </w:r>
          </w:p>
        </w:tc>
        <w:tc>
          <w:tcPr>
            <w:tcW w:w="647" w:type="pct"/>
            <w:gridSpan w:val="3"/>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市</w:t>
            </w:r>
            <w:r>
              <w:rPr>
                <w:rStyle w:val="font31"/>
                <w:rFonts w:asciiTheme="minorEastAsia" w:hAnsiTheme="minorEastAsia" w:cstheme="minorEastAsia" w:hint="eastAsia"/>
                <w:color w:val="auto"/>
              </w:rPr>
              <w:t>生态环境局</w:t>
            </w:r>
          </w:p>
          <w:p w:rsidR="005A1ADB" w:rsidRDefault="005A1ADB">
            <w:pPr>
              <w:jc w:val="center"/>
              <w:textAlignment w:val="center"/>
              <w:rPr>
                <w:rFonts w:asciiTheme="minorEastAsia" w:hAnsiTheme="minorEastAsia" w:cstheme="minorEastAsia"/>
                <w:sz w:val="22"/>
              </w:rPr>
            </w:pPr>
          </w:p>
        </w:tc>
        <w:tc>
          <w:tcPr>
            <w:tcW w:w="408" w:type="pct"/>
            <w:gridSpan w:val="3"/>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5A1ADB">
            <w:pPr>
              <w:rPr>
                <w:rFonts w:asciiTheme="minorEastAsia" w:hAnsiTheme="minorEastAsia" w:cstheme="minorEastAsia"/>
                <w:sz w:val="22"/>
              </w:rPr>
            </w:pPr>
          </w:p>
        </w:tc>
        <w:tc>
          <w:tcPr>
            <w:tcW w:w="534" w:type="pct"/>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rPr>
                <w:rFonts w:asciiTheme="minorEastAsia" w:hAnsiTheme="minorEastAsia" w:cstheme="minorEastAsia"/>
                <w:sz w:val="22"/>
              </w:rPr>
            </w:pPr>
            <w:r>
              <w:rPr>
                <w:rFonts w:asciiTheme="minorEastAsia" w:hAnsiTheme="minorEastAsia" w:cstheme="minorEastAsia" w:hint="eastAsia"/>
                <w:sz w:val="22"/>
              </w:rPr>
              <w:t>储备一批成熟固体废物项目，重点项目支持有进展</w:t>
            </w:r>
          </w:p>
        </w:tc>
        <w:tc>
          <w:tcPr>
            <w:tcW w:w="782" w:type="pct"/>
            <w:gridSpan w:val="2"/>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rPr>
                <w:rFonts w:asciiTheme="minorEastAsia" w:hAnsiTheme="minorEastAsia" w:cstheme="minorEastAsia"/>
                <w:sz w:val="22"/>
              </w:rPr>
            </w:pPr>
            <w:r>
              <w:rPr>
                <w:rFonts w:asciiTheme="minorEastAsia" w:hAnsiTheme="minorEastAsia" w:cstheme="minorEastAsia" w:hint="eastAsia"/>
                <w:sz w:val="22"/>
              </w:rPr>
              <w:t>持续推进</w:t>
            </w:r>
          </w:p>
        </w:tc>
      </w:tr>
      <w:tr w:rsidR="005A1ADB">
        <w:trPr>
          <w:gridAfter w:val="1"/>
          <w:wAfter w:w="7" w:type="pct"/>
          <w:trHeight w:val="1523"/>
        </w:trPr>
        <w:tc>
          <w:tcPr>
            <w:tcW w:w="38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jc w:val="center"/>
              <w:rPr>
                <w:rFonts w:asciiTheme="minorEastAsia" w:hAnsiTheme="minorEastAsia" w:cstheme="minorEastAsia"/>
                <w:sz w:val="22"/>
              </w:rPr>
            </w:pPr>
            <w:r>
              <w:rPr>
                <w:rFonts w:asciiTheme="minorEastAsia" w:hAnsiTheme="minorEastAsia" w:cstheme="minorEastAsia" w:hint="eastAsia"/>
                <w:sz w:val="22"/>
              </w:rPr>
              <w:t>3</w:t>
            </w:r>
          </w:p>
        </w:tc>
        <w:tc>
          <w:tcPr>
            <w:tcW w:w="1215"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rPr>
                <w:rFonts w:asciiTheme="minorEastAsia" w:hAnsiTheme="minorEastAsia" w:cstheme="minorEastAsia"/>
                <w:sz w:val="22"/>
              </w:rPr>
            </w:pPr>
            <w:r>
              <w:rPr>
                <w:rFonts w:asciiTheme="minorEastAsia" w:hAnsiTheme="minorEastAsia" w:cstheme="minorEastAsia" w:hint="eastAsia"/>
                <w:sz w:val="22"/>
              </w:rPr>
              <w:t>推行环境污染责任保险</w:t>
            </w:r>
          </w:p>
        </w:tc>
        <w:tc>
          <w:tcPr>
            <w:tcW w:w="1019"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rPr>
                <w:rFonts w:asciiTheme="minorEastAsia" w:hAnsiTheme="minorEastAsia" w:cstheme="minorEastAsia"/>
                <w:sz w:val="22"/>
              </w:rPr>
            </w:pPr>
            <w:r>
              <w:rPr>
                <w:rFonts w:asciiTheme="minorEastAsia" w:hAnsiTheme="minorEastAsia" w:cstheme="minorEastAsia" w:hint="eastAsia"/>
                <w:sz w:val="22"/>
              </w:rPr>
              <w:t>将危险废物收集、运输、贮存、利用和处理处置等重点高环境风险企业纳入环境污染责任保险的强制性参保范围</w:t>
            </w:r>
          </w:p>
        </w:tc>
        <w:tc>
          <w:tcPr>
            <w:tcW w:w="647"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sz w:val="22"/>
              </w:rPr>
            </w:pPr>
            <w:r>
              <w:rPr>
                <w:rFonts w:asciiTheme="minorEastAsia" w:hAnsiTheme="minorEastAsia" w:cstheme="minorEastAsia" w:hint="eastAsia"/>
                <w:kern w:val="0"/>
                <w:sz w:val="22"/>
              </w:rPr>
              <w:t>市</w:t>
            </w:r>
            <w:r>
              <w:rPr>
                <w:rStyle w:val="font31"/>
                <w:rFonts w:asciiTheme="minorEastAsia" w:hAnsiTheme="minorEastAsia" w:cstheme="minorEastAsia" w:hint="eastAsia"/>
                <w:color w:val="auto"/>
              </w:rPr>
              <w:t>生态环境局</w:t>
            </w:r>
          </w:p>
          <w:p w:rsidR="005A1ADB" w:rsidRDefault="005A1ADB">
            <w:pPr>
              <w:widowControl/>
              <w:jc w:val="center"/>
              <w:textAlignment w:val="center"/>
              <w:rPr>
                <w:rFonts w:asciiTheme="minorEastAsia" w:hAnsiTheme="minorEastAsia" w:cstheme="minorEastAsia"/>
                <w:kern w:val="0"/>
                <w:sz w:val="22"/>
              </w:rPr>
            </w:pPr>
          </w:p>
        </w:tc>
        <w:tc>
          <w:tcPr>
            <w:tcW w:w="408"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rPr>
                <w:rFonts w:asciiTheme="minorEastAsia" w:hAnsiTheme="minorEastAsia" w:cstheme="minorEastAsia"/>
                <w:sz w:val="22"/>
              </w:rPr>
            </w:pPr>
            <w:r>
              <w:rPr>
                <w:rFonts w:asciiTheme="minorEastAsia" w:hAnsiTheme="minorEastAsia" w:cstheme="minorEastAsia" w:hint="eastAsia"/>
                <w:sz w:val="22"/>
              </w:rPr>
              <w:t>市交通运输局</w:t>
            </w:r>
          </w:p>
        </w:tc>
        <w:tc>
          <w:tcPr>
            <w:tcW w:w="53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jc w:val="center"/>
              <w:rPr>
                <w:rFonts w:asciiTheme="minorEastAsia" w:hAnsiTheme="minorEastAsia" w:cstheme="minorEastAsia"/>
                <w:sz w:val="22"/>
              </w:rPr>
            </w:pPr>
            <w:r>
              <w:rPr>
                <w:rFonts w:asciiTheme="minorEastAsia" w:hAnsiTheme="minorEastAsia" w:cstheme="minorEastAsia" w:hint="eastAsia"/>
                <w:sz w:val="22"/>
              </w:rPr>
              <w:t>试点调研</w:t>
            </w:r>
          </w:p>
        </w:tc>
        <w:tc>
          <w:tcPr>
            <w:tcW w:w="78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jc w:val="center"/>
              <w:rPr>
                <w:rFonts w:asciiTheme="minorEastAsia" w:hAnsiTheme="minorEastAsia" w:cstheme="minorEastAsia"/>
                <w:sz w:val="22"/>
              </w:rPr>
            </w:pPr>
            <w:r>
              <w:rPr>
                <w:rFonts w:asciiTheme="minorEastAsia" w:hAnsiTheme="minorEastAsia" w:cstheme="minorEastAsia" w:hint="eastAsia"/>
                <w:kern w:val="0"/>
                <w:sz w:val="22"/>
              </w:rPr>
              <w:t>持续推进</w:t>
            </w:r>
          </w:p>
        </w:tc>
      </w:tr>
      <w:tr w:rsidR="005A1ADB">
        <w:trPr>
          <w:gridAfter w:val="1"/>
          <w:wAfter w:w="7" w:type="pct"/>
          <w:trHeight w:val="1120"/>
        </w:trPr>
        <w:tc>
          <w:tcPr>
            <w:tcW w:w="38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jc w:val="center"/>
              <w:rPr>
                <w:rFonts w:asciiTheme="minorEastAsia" w:hAnsiTheme="minorEastAsia" w:cstheme="minorEastAsia"/>
                <w:sz w:val="22"/>
              </w:rPr>
            </w:pPr>
            <w:r>
              <w:rPr>
                <w:rFonts w:asciiTheme="minorEastAsia" w:hAnsiTheme="minorEastAsia" w:cstheme="minorEastAsia" w:hint="eastAsia"/>
                <w:sz w:val="22"/>
              </w:rPr>
              <w:t>4</w:t>
            </w:r>
          </w:p>
        </w:tc>
        <w:tc>
          <w:tcPr>
            <w:tcW w:w="1215"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rPr>
                <w:rFonts w:asciiTheme="minorEastAsia" w:hAnsiTheme="minorEastAsia" w:cstheme="minorEastAsia"/>
                <w:sz w:val="22"/>
              </w:rPr>
            </w:pPr>
            <w:r>
              <w:rPr>
                <w:rFonts w:asciiTheme="minorEastAsia" w:hAnsiTheme="minorEastAsia" w:cstheme="minorEastAsia" w:hint="eastAsia"/>
                <w:sz w:val="22"/>
              </w:rPr>
              <w:t>落实现有资源综合利用增值税等税收优惠政策</w:t>
            </w:r>
          </w:p>
        </w:tc>
        <w:tc>
          <w:tcPr>
            <w:tcW w:w="1019"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rPr>
                <w:rFonts w:asciiTheme="minorEastAsia" w:hAnsiTheme="minorEastAsia" w:cstheme="minorEastAsia"/>
                <w:sz w:val="22"/>
              </w:rPr>
            </w:pPr>
            <w:r>
              <w:rPr>
                <w:rFonts w:asciiTheme="minorEastAsia" w:hAnsiTheme="minorEastAsia" w:cstheme="minorEastAsia" w:hint="eastAsia"/>
                <w:sz w:val="22"/>
              </w:rPr>
              <w:t>激励固体废物处理产业发展。</w:t>
            </w:r>
          </w:p>
        </w:tc>
        <w:tc>
          <w:tcPr>
            <w:tcW w:w="647"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widowControl/>
              <w:jc w:val="center"/>
              <w:textAlignment w:val="center"/>
              <w:rPr>
                <w:rFonts w:asciiTheme="minorEastAsia" w:hAnsiTheme="minorEastAsia" w:cstheme="minorEastAsia"/>
                <w:kern w:val="0"/>
                <w:sz w:val="22"/>
              </w:rPr>
            </w:pPr>
            <w:r>
              <w:rPr>
                <w:rFonts w:asciiTheme="minorEastAsia" w:hAnsiTheme="minorEastAsia" w:cstheme="minorEastAsia" w:hint="eastAsia"/>
                <w:kern w:val="0"/>
                <w:sz w:val="22"/>
              </w:rPr>
              <w:t>市税务局</w:t>
            </w:r>
          </w:p>
        </w:tc>
        <w:tc>
          <w:tcPr>
            <w:tcW w:w="408"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rPr>
                <w:rFonts w:asciiTheme="minorEastAsia" w:hAnsiTheme="minorEastAsia" w:cstheme="minorEastAsia"/>
                <w:sz w:val="22"/>
              </w:rPr>
            </w:pPr>
            <w:r>
              <w:rPr>
                <w:rFonts w:asciiTheme="minorEastAsia" w:hAnsiTheme="minorEastAsia" w:cstheme="minorEastAsia" w:hint="eastAsia"/>
                <w:sz w:val="22"/>
              </w:rPr>
              <w:t>市财政局</w:t>
            </w:r>
          </w:p>
        </w:tc>
        <w:tc>
          <w:tcPr>
            <w:tcW w:w="53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jc w:val="center"/>
              <w:rPr>
                <w:rFonts w:asciiTheme="minorEastAsia" w:hAnsiTheme="minorEastAsia" w:cstheme="minorEastAsia"/>
                <w:sz w:val="22"/>
              </w:rPr>
            </w:pPr>
            <w:r>
              <w:rPr>
                <w:rFonts w:asciiTheme="minorEastAsia" w:hAnsiTheme="minorEastAsia" w:cstheme="minorEastAsia" w:hint="eastAsia"/>
                <w:sz w:val="22"/>
              </w:rPr>
              <w:t>落实</w:t>
            </w:r>
          </w:p>
        </w:tc>
        <w:tc>
          <w:tcPr>
            <w:tcW w:w="78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A1ADB" w:rsidRDefault="000B6ECF">
            <w:pPr>
              <w:jc w:val="center"/>
              <w:rPr>
                <w:rFonts w:asciiTheme="minorEastAsia" w:hAnsiTheme="minorEastAsia" w:cstheme="minorEastAsia"/>
                <w:kern w:val="0"/>
                <w:sz w:val="22"/>
              </w:rPr>
            </w:pPr>
            <w:r>
              <w:rPr>
                <w:rFonts w:asciiTheme="minorEastAsia" w:hAnsiTheme="minorEastAsia" w:cstheme="minorEastAsia" w:hint="eastAsia"/>
                <w:sz w:val="22"/>
              </w:rPr>
              <w:t>落实</w:t>
            </w:r>
          </w:p>
        </w:tc>
      </w:tr>
    </w:tbl>
    <w:p w:rsidR="005A1ADB" w:rsidRDefault="005A1ADB" w:rsidP="00033A19">
      <w:pPr>
        <w:adjustRightInd w:val="0"/>
        <w:snapToGrid w:val="0"/>
        <w:spacing w:line="360" w:lineRule="auto"/>
        <w:ind w:firstLineChars="196" w:firstLine="549"/>
        <w:rPr>
          <w:sz w:val="28"/>
          <w:szCs w:val="28"/>
        </w:rPr>
        <w:sectPr w:rsidR="005A1ADB">
          <w:pgSz w:w="16838" w:h="11906" w:orient="landscape"/>
          <w:pgMar w:top="1800" w:right="1440" w:bottom="1800" w:left="1440" w:header="851" w:footer="992" w:gutter="0"/>
          <w:cols w:space="425"/>
          <w:docGrid w:type="lines" w:linePitch="312"/>
        </w:sectPr>
      </w:pPr>
    </w:p>
    <w:p w:rsidR="005A1ADB" w:rsidRDefault="000B6ECF">
      <w:pPr>
        <w:jc w:val="left"/>
        <w:outlineLvl w:val="0"/>
        <w:rPr>
          <w:rStyle w:val="af"/>
          <w:rFonts w:ascii="宋体" w:hAnsi="宋体" w:cs="宋体"/>
          <w:sz w:val="28"/>
          <w:szCs w:val="28"/>
        </w:rPr>
      </w:pPr>
      <w:bookmarkStart w:id="155" w:name="_Toc111200005"/>
      <w:bookmarkStart w:id="156" w:name="_Toc115079288"/>
      <w:r>
        <w:rPr>
          <w:rStyle w:val="af"/>
          <w:rFonts w:ascii="宋体" w:hAnsi="宋体" w:cs="宋体" w:hint="eastAsia"/>
          <w:sz w:val="28"/>
          <w:szCs w:val="28"/>
        </w:rPr>
        <w:lastRenderedPageBreak/>
        <w:t>附件</w:t>
      </w:r>
      <w:r>
        <w:rPr>
          <w:rStyle w:val="af"/>
          <w:rFonts w:ascii="宋体" w:hAnsi="宋体" w:cs="宋体" w:hint="eastAsia"/>
          <w:sz w:val="28"/>
          <w:szCs w:val="28"/>
        </w:rPr>
        <w:t xml:space="preserve">4                              </w:t>
      </w:r>
      <w:r>
        <w:rPr>
          <w:rStyle w:val="af"/>
          <w:rFonts w:ascii="宋体" w:hAnsi="宋体" w:cs="宋体" w:hint="eastAsia"/>
          <w:sz w:val="28"/>
          <w:szCs w:val="28"/>
        </w:rPr>
        <w:t>“无废城市”建设项目清单</w:t>
      </w:r>
      <w:bookmarkEnd w:id="153"/>
      <w:bookmarkEnd w:id="154"/>
      <w:bookmarkEnd w:id="155"/>
      <w:bookmarkEnd w:id="156"/>
    </w:p>
    <w:tbl>
      <w:tblPr>
        <w:tblW w:w="0" w:type="auto"/>
        <w:tblLayout w:type="fixed"/>
        <w:tblLook w:val="04A0"/>
      </w:tblPr>
      <w:tblGrid>
        <w:gridCol w:w="522"/>
        <w:gridCol w:w="655"/>
        <w:gridCol w:w="821"/>
        <w:gridCol w:w="1655"/>
        <w:gridCol w:w="3060"/>
        <w:gridCol w:w="1190"/>
        <w:gridCol w:w="1333"/>
        <w:gridCol w:w="1500"/>
        <w:gridCol w:w="1310"/>
        <w:gridCol w:w="1012"/>
        <w:gridCol w:w="1116"/>
      </w:tblGrid>
      <w:tr w:rsidR="005A1ADB">
        <w:trPr>
          <w:trHeight w:val="1228"/>
        </w:trPr>
        <w:tc>
          <w:tcPr>
            <w:tcW w:w="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序号</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项目大类</w:t>
            </w:r>
          </w:p>
        </w:tc>
        <w:tc>
          <w:tcPr>
            <w:tcW w:w="82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项目分类</w:t>
            </w:r>
          </w:p>
        </w:tc>
        <w:tc>
          <w:tcPr>
            <w:tcW w:w="1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项目名称</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主要建设内容及规模</w:t>
            </w:r>
          </w:p>
        </w:tc>
        <w:tc>
          <w:tcPr>
            <w:tcW w:w="11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属性</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建设主体</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建设地点</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建设期限</w:t>
            </w:r>
          </w:p>
        </w:tc>
        <w:tc>
          <w:tcPr>
            <w:tcW w:w="10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b/>
                <w:bCs/>
                <w:color w:val="000000"/>
                <w:kern w:val="0"/>
                <w:sz w:val="24"/>
                <w:szCs w:val="24"/>
              </w:rPr>
              <w:t>总投资（万元）</w:t>
            </w:r>
          </w:p>
        </w:tc>
        <w:tc>
          <w:tcPr>
            <w:tcW w:w="11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b/>
                <w:bCs/>
                <w:color w:val="000000"/>
                <w:kern w:val="0"/>
                <w:sz w:val="24"/>
                <w:szCs w:val="24"/>
              </w:rPr>
              <w:t>责任单位</w:t>
            </w:r>
          </w:p>
        </w:tc>
      </w:tr>
      <w:tr w:rsidR="005A1ADB">
        <w:trPr>
          <w:trHeight w:val="915"/>
        </w:trPr>
        <w:tc>
          <w:tcPr>
            <w:tcW w:w="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1</w:t>
            </w:r>
          </w:p>
        </w:tc>
        <w:tc>
          <w:tcPr>
            <w:tcW w:w="655"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固体废物源头减量</w:t>
            </w:r>
          </w:p>
        </w:tc>
        <w:tc>
          <w:tcPr>
            <w:tcW w:w="82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建筑业源头减量</w:t>
            </w:r>
          </w:p>
        </w:tc>
        <w:tc>
          <w:tcPr>
            <w:tcW w:w="1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装配式装修产品生产园项目</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每年可装修住宅约</w:t>
            </w:r>
            <w:r>
              <w:rPr>
                <w:rFonts w:ascii="宋体" w:eastAsia="宋体" w:hAnsi="宋体" w:cs="宋体"/>
                <w:color w:val="000000"/>
                <w:kern w:val="0"/>
                <w:sz w:val="24"/>
                <w:szCs w:val="24"/>
              </w:rPr>
              <w:t>5</w:t>
            </w:r>
            <w:r>
              <w:rPr>
                <w:rFonts w:ascii="宋体" w:eastAsia="宋体" w:hAnsi="宋体" w:cs="宋体"/>
                <w:color w:val="000000"/>
                <w:kern w:val="0"/>
                <w:sz w:val="24"/>
                <w:szCs w:val="24"/>
              </w:rPr>
              <w:t>万套，预计产值</w:t>
            </w:r>
            <w:r>
              <w:rPr>
                <w:rFonts w:ascii="宋体" w:eastAsia="宋体" w:hAnsi="宋体" w:cs="宋体"/>
                <w:color w:val="000000"/>
                <w:kern w:val="0"/>
                <w:sz w:val="24"/>
                <w:szCs w:val="24"/>
              </w:rPr>
              <w:t>4.4</w:t>
            </w:r>
            <w:r>
              <w:rPr>
                <w:rFonts w:ascii="宋体" w:eastAsia="宋体" w:hAnsi="宋体" w:cs="宋体"/>
                <w:color w:val="000000"/>
                <w:kern w:val="0"/>
                <w:sz w:val="24"/>
                <w:szCs w:val="24"/>
              </w:rPr>
              <w:t>亿元</w:t>
            </w:r>
            <w:r>
              <w:rPr>
                <w:rFonts w:ascii="宋体" w:eastAsia="宋体" w:hAnsi="宋体" w:cs="宋体"/>
                <w:color w:val="000000"/>
                <w:kern w:val="0"/>
                <w:sz w:val="24"/>
                <w:szCs w:val="24"/>
              </w:rPr>
              <w:t>/</w:t>
            </w:r>
            <w:r>
              <w:rPr>
                <w:rFonts w:ascii="宋体" w:eastAsia="宋体" w:hAnsi="宋体" w:cs="宋体"/>
                <w:color w:val="000000"/>
                <w:kern w:val="0"/>
                <w:sz w:val="24"/>
                <w:szCs w:val="24"/>
              </w:rPr>
              <w:t>年，上缴税金</w:t>
            </w:r>
            <w:r>
              <w:rPr>
                <w:rFonts w:ascii="宋体" w:eastAsia="宋体" w:hAnsi="宋体" w:cs="宋体"/>
                <w:color w:val="000000"/>
                <w:kern w:val="0"/>
                <w:sz w:val="24"/>
                <w:szCs w:val="24"/>
              </w:rPr>
              <w:t>2000</w:t>
            </w:r>
            <w:r>
              <w:rPr>
                <w:rFonts w:ascii="宋体" w:eastAsia="宋体" w:hAnsi="宋体" w:cs="宋体"/>
                <w:color w:val="000000"/>
                <w:kern w:val="0"/>
                <w:sz w:val="24"/>
                <w:szCs w:val="24"/>
              </w:rPr>
              <w:t>万元</w:t>
            </w:r>
            <w:r>
              <w:rPr>
                <w:rFonts w:ascii="宋体" w:eastAsia="宋体" w:hAnsi="宋体" w:cs="宋体"/>
                <w:color w:val="000000"/>
                <w:kern w:val="0"/>
                <w:sz w:val="24"/>
                <w:szCs w:val="24"/>
              </w:rPr>
              <w:t>/</w:t>
            </w:r>
            <w:r>
              <w:rPr>
                <w:rFonts w:ascii="宋体" w:eastAsia="宋体" w:hAnsi="宋体" w:cs="宋体"/>
                <w:color w:val="000000"/>
                <w:kern w:val="0"/>
                <w:sz w:val="24"/>
                <w:szCs w:val="24"/>
              </w:rPr>
              <w:t>年；总投资</w:t>
            </w:r>
            <w:r>
              <w:rPr>
                <w:rFonts w:ascii="宋体" w:eastAsia="宋体" w:hAnsi="宋体" w:cs="宋体"/>
                <w:color w:val="000000"/>
                <w:kern w:val="0"/>
                <w:sz w:val="24"/>
                <w:szCs w:val="24"/>
              </w:rPr>
              <w:t>15300</w:t>
            </w:r>
            <w:r>
              <w:rPr>
                <w:rFonts w:ascii="宋体" w:eastAsia="宋体" w:hAnsi="宋体" w:cs="宋体"/>
                <w:color w:val="000000"/>
                <w:kern w:val="0"/>
                <w:sz w:val="24"/>
                <w:szCs w:val="24"/>
              </w:rPr>
              <w:t>万元。</w:t>
            </w:r>
          </w:p>
        </w:tc>
        <w:tc>
          <w:tcPr>
            <w:tcW w:w="11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实施</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润德集团</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中韩（长春）国际合作示范区</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2021-2024</w:t>
            </w:r>
          </w:p>
        </w:tc>
        <w:tc>
          <w:tcPr>
            <w:tcW w:w="10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50700</w:t>
            </w:r>
          </w:p>
        </w:tc>
        <w:tc>
          <w:tcPr>
            <w:tcW w:w="11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长春市建委</w:t>
            </w:r>
          </w:p>
        </w:tc>
      </w:tr>
      <w:tr w:rsidR="005A1ADB">
        <w:trPr>
          <w:trHeight w:val="615"/>
        </w:trPr>
        <w:tc>
          <w:tcPr>
            <w:tcW w:w="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w:t>
            </w:r>
          </w:p>
        </w:tc>
        <w:tc>
          <w:tcPr>
            <w:tcW w:w="65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821"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生活领域源头减量</w:t>
            </w:r>
          </w:p>
        </w:tc>
        <w:tc>
          <w:tcPr>
            <w:tcW w:w="1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永春燃气锅炉清洁供暖项目</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建设</w:t>
            </w:r>
            <w:r>
              <w:rPr>
                <w:rFonts w:ascii="宋体" w:eastAsia="宋体" w:hAnsi="宋体" w:cs="宋体"/>
                <w:color w:val="000000"/>
                <w:kern w:val="0"/>
                <w:sz w:val="24"/>
                <w:szCs w:val="24"/>
              </w:rPr>
              <w:t>2</w:t>
            </w:r>
            <w:r>
              <w:rPr>
                <w:rFonts w:ascii="宋体" w:eastAsia="宋体" w:hAnsi="宋体" w:cs="宋体"/>
                <w:color w:val="000000"/>
                <w:kern w:val="0"/>
                <w:sz w:val="24"/>
                <w:szCs w:val="24"/>
              </w:rPr>
              <w:t>台</w:t>
            </w:r>
            <w:r>
              <w:rPr>
                <w:rFonts w:ascii="宋体" w:eastAsia="宋体" w:hAnsi="宋体" w:cs="宋体"/>
                <w:color w:val="000000"/>
                <w:kern w:val="0"/>
                <w:sz w:val="24"/>
                <w:szCs w:val="24"/>
              </w:rPr>
              <w:t>29</w:t>
            </w:r>
            <w:r>
              <w:rPr>
                <w:rFonts w:ascii="宋体" w:eastAsia="宋体" w:hAnsi="宋体" w:cs="宋体"/>
                <w:color w:val="000000"/>
                <w:kern w:val="0"/>
                <w:sz w:val="24"/>
                <w:szCs w:val="24"/>
              </w:rPr>
              <w:t>兆瓦</w:t>
            </w:r>
            <w:r>
              <w:rPr>
                <w:rFonts w:ascii="宋体" w:eastAsia="宋体" w:hAnsi="宋体" w:cs="宋体"/>
                <w:color w:val="000000"/>
                <w:kern w:val="0"/>
                <w:sz w:val="24"/>
                <w:szCs w:val="24"/>
              </w:rPr>
              <w:t>+3</w:t>
            </w:r>
            <w:r>
              <w:rPr>
                <w:rFonts w:ascii="宋体" w:eastAsia="宋体" w:hAnsi="宋体" w:cs="宋体"/>
                <w:color w:val="000000"/>
                <w:kern w:val="0"/>
                <w:sz w:val="24"/>
                <w:szCs w:val="24"/>
              </w:rPr>
              <w:t>台</w:t>
            </w:r>
            <w:r>
              <w:rPr>
                <w:rFonts w:ascii="宋体" w:eastAsia="宋体" w:hAnsi="宋体" w:cs="宋体"/>
                <w:color w:val="000000"/>
                <w:kern w:val="0"/>
                <w:sz w:val="24"/>
                <w:szCs w:val="24"/>
              </w:rPr>
              <w:t>70</w:t>
            </w:r>
            <w:r>
              <w:rPr>
                <w:rFonts w:ascii="宋体" w:eastAsia="宋体" w:hAnsi="宋体" w:cs="宋体"/>
                <w:color w:val="000000"/>
                <w:kern w:val="0"/>
                <w:sz w:val="24"/>
                <w:szCs w:val="24"/>
              </w:rPr>
              <w:t>兆瓦</w:t>
            </w:r>
            <w:r>
              <w:rPr>
                <w:rFonts w:ascii="宋体" w:eastAsia="宋体" w:hAnsi="宋体" w:cs="宋体"/>
                <w:color w:val="000000"/>
                <w:kern w:val="0"/>
                <w:sz w:val="24"/>
                <w:szCs w:val="24"/>
              </w:rPr>
              <w:t>+3</w:t>
            </w:r>
            <w:r>
              <w:rPr>
                <w:rFonts w:ascii="宋体" w:eastAsia="宋体" w:hAnsi="宋体" w:cs="宋体"/>
                <w:color w:val="000000"/>
                <w:kern w:val="0"/>
                <w:sz w:val="24"/>
                <w:szCs w:val="24"/>
              </w:rPr>
              <w:t>台</w:t>
            </w:r>
            <w:r>
              <w:rPr>
                <w:rFonts w:ascii="宋体" w:eastAsia="宋体" w:hAnsi="宋体" w:cs="宋体"/>
                <w:color w:val="000000"/>
                <w:kern w:val="0"/>
                <w:sz w:val="24"/>
                <w:szCs w:val="24"/>
              </w:rPr>
              <w:t>116</w:t>
            </w:r>
            <w:r>
              <w:rPr>
                <w:rFonts w:ascii="宋体" w:eastAsia="宋体" w:hAnsi="宋体" w:cs="宋体"/>
                <w:color w:val="000000"/>
                <w:kern w:val="0"/>
                <w:sz w:val="24"/>
                <w:szCs w:val="24"/>
              </w:rPr>
              <w:t>兆瓦天然气热水锅炉。</w:t>
            </w:r>
          </w:p>
        </w:tc>
        <w:tc>
          <w:tcPr>
            <w:tcW w:w="11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谋划</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润德集团</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永春新城</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2021-2025</w:t>
            </w:r>
          </w:p>
        </w:tc>
        <w:tc>
          <w:tcPr>
            <w:tcW w:w="10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42000</w:t>
            </w:r>
          </w:p>
        </w:tc>
        <w:tc>
          <w:tcPr>
            <w:tcW w:w="11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长春市建委</w:t>
            </w:r>
          </w:p>
        </w:tc>
      </w:tr>
      <w:tr w:rsidR="005A1ADB">
        <w:trPr>
          <w:trHeight w:val="1315"/>
        </w:trPr>
        <w:tc>
          <w:tcPr>
            <w:tcW w:w="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3</w:t>
            </w:r>
          </w:p>
        </w:tc>
        <w:tc>
          <w:tcPr>
            <w:tcW w:w="65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82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1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西新工业园区集中供热项目（黄缆供热项目）</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textAlignment w:val="center"/>
              <w:rPr>
                <w:rFonts w:ascii="宋体" w:hAnsi="宋体" w:cs="宋体"/>
                <w:color w:val="000000"/>
                <w:kern w:val="0"/>
                <w:sz w:val="24"/>
                <w:szCs w:val="24"/>
              </w:rPr>
            </w:pPr>
            <w:r>
              <w:rPr>
                <w:rFonts w:ascii="宋体" w:eastAsia="宋体" w:hAnsi="宋体" w:cs="宋体"/>
                <w:color w:val="000000"/>
                <w:kern w:val="0"/>
                <w:sz w:val="24"/>
                <w:szCs w:val="24"/>
              </w:rPr>
              <w:t>2</w:t>
            </w:r>
            <w:r>
              <w:rPr>
                <w:rFonts w:ascii="宋体" w:eastAsia="宋体" w:hAnsi="宋体" w:cs="宋体"/>
                <w:color w:val="000000"/>
                <w:kern w:val="0"/>
                <w:sz w:val="24"/>
                <w:szCs w:val="24"/>
              </w:rPr>
              <w:t>台装机容量</w:t>
            </w:r>
            <w:r>
              <w:rPr>
                <w:rFonts w:ascii="宋体" w:eastAsia="宋体" w:hAnsi="宋体" w:cs="宋体"/>
                <w:color w:val="000000"/>
                <w:kern w:val="0"/>
                <w:sz w:val="24"/>
                <w:szCs w:val="24"/>
              </w:rPr>
              <w:t>29MW</w:t>
            </w:r>
            <w:r>
              <w:rPr>
                <w:rFonts w:ascii="宋体" w:eastAsia="宋体" w:hAnsi="宋体" w:cs="宋体"/>
                <w:color w:val="000000"/>
                <w:kern w:val="0"/>
                <w:sz w:val="24"/>
                <w:szCs w:val="24"/>
              </w:rPr>
              <w:t>生物质成型燃料往复炉排锅炉，供热面积</w:t>
            </w:r>
            <w:r>
              <w:rPr>
                <w:rFonts w:ascii="宋体" w:eastAsia="宋体" w:hAnsi="宋体" w:cs="宋体"/>
                <w:color w:val="000000"/>
                <w:kern w:val="0"/>
                <w:sz w:val="24"/>
                <w:szCs w:val="24"/>
              </w:rPr>
              <w:t>120</w:t>
            </w:r>
            <w:r>
              <w:rPr>
                <w:rFonts w:ascii="宋体" w:eastAsia="宋体" w:hAnsi="宋体" w:cs="宋体"/>
                <w:color w:val="000000"/>
                <w:kern w:val="0"/>
                <w:sz w:val="24"/>
                <w:szCs w:val="24"/>
              </w:rPr>
              <w:t>万平方米。该项目为西新工业园区、西一街区集中供热项目，位于集善路以北集德路以南建九街以东，占地</w:t>
            </w:r>
            <w:r>
              <w:rPr>
                <w:rFonts w:ascii="宋体" w:eastAsia="宋体" w:hAnsi="宋体" w:cs="宋体"/>
                <w:color w:val="000000"/>
                <w:kern w:val="0"/>
                <w:sz w:val="24"/>
                <w:szCs w:val="24"/>
              </w:rPr>
              <w:t>5</w:t>
            </w:r>
            <w:r>
              <w:rPr>
                <w:rFonts w:ascii="宋体" w:eastAsia="宋体" w:hAnsi="宋体" w:cs="宋体"/>
                <w:color w:val="000000"/>
                <w:kern w:val="0"/>
                <w:sz w:val="24"/>
                <w:szCs w:val="24"/>
              </w:rPr>
              <w:t>万平方米。建设规模分两期完成。首先建设两台</w:t>
            </w:r>
            <w:r>
              <w:rPr>
                <w:rFonts w:ascii="宋体" w:eastAsia="宋体" w:hAnsi="宋体" w:cs="宋体"/>
                <w:color w:val="000000"/>
                <w:kern w:val="0"/>
                <w:sz w:val="24"/>
                <w:szCs w:val="24"/>
              </w:rPr>
              <w:t>40</w:t>
            </w:r>
            <w:r>
              <w:rPr>
                <w:rFonts w:ascii="宋体" w:eastAsia="宋体" w:hAnsi="宋体" w:cs="宋体"/>
                <w:color w:val="000000"/>
                <w:kern w:val="0"/>
                <w:sz w:val="24"/>
                <w:szCs w:val="24"/>
              </w:rPr>
              <w:t>蒸吨热水锅炉，</w:t>
            </w:r>
            <w:r>
              <w:rPr>
                <w:rFonts w:ascii="宋体" w:eastAsia="宋体" w:hAnsi="宋体" w:cs="宋体"/>
                <w:color w:val="000000"/>
                <w:kern w:val="0"/>
                <w:sz w:val="24"/>
                <w:szCs w:val="24"/>
              </w:rPr>
              <w:t>2022</w:t>
            </w:r>
            <w:r>
              <w:rPr>
                <w:rFonts w:ascii="宋体" w:eastAsia="宋体" w:hAnsi="宋体" w:cs="宋体"/>
                <w:color w:val="000000"/>
                <w:kern w:val="0"/>
                <w:sz w:val="24"/>
                <w:szCs w:val="24"/>
              </w:rPr>
              <w:t>年完成供热，根据需要再行二期建设。供热方式为清洁能源生物质秸秆压块为原料。</w:t>
            </w:r>
          </w:p>
        </w:tc>
        <w:tc>
          <w:tcPr>
            <w:tcW w:w="11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谋划</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吉林省黄蓝热力工程有限公司</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绿园区西新工业园区</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2021-2023</w:t>
            </w:r>
          </w:p>
        </w:tc>
        <w:tc>
          <w:tcPr>
            <w:tcW w:w="10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12000</w:t>
            </w:r>
          </w:p>
        </w:tc>
        <w:tc>
          <w:tcPr>
            <w:tcW w:w="11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kern w:val="0"/>
                <w:sz w:val="24"/>
                <w:szCs w:val="24"/>
              </w:rPr>
              <w:t>绿园区</w:t>
            </w:r>
          </w:p>
        </w:tc>
      </w:tr>
      <w:tr w:rsidR="005A1ADB">
        <w:trPr>
          <w:trHeight w:val="975"/>
        </w:trPr>
        <w:tc>
          <w:tcPr>
            <w:tcW w:w="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lastRenderedPageBreak/>
              <w:t>4</w:t>
            </w:r>
          </w:p>
        </w:tc>
        <w:tc>
          <w:tcPr>
            <w:tcW w:w="65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82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1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榆树市秀水镇生物质热电联产项目</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新建</w:t>
            </w:r>
            <w:r>
              <w:rPr>
                <w:rFonts w:ascii="宋体" w:eastAsia="宋体" w:hAnsi="宋体" w:cs="宋体"/>
                <w:color w:val="000000"/>
                <w:kern w:val="0"/>
                <w:sz w:val="24"/>
                <w:szCs w:val="24"/>
              </w:rPr>
              <w:t>2</w:t>
            </w:r>
            <w:r>
              <w:rPr>
                <w:rFonts w:ascii="宋体" w:eastAsia="宋体" w:hAnsi="宋体" w:cs="宋体"/>
                <w:color w:val="000000"/>
                <w:kern w:val="0"/>
                <w:sz w:val="24"/>
                <w:szCs w:val="24"/>
              </w:rPr>
              <w:t>台</w:t>
            </w:r>
            <w:r>
              <w:rPr>
                <w:rFonts w:ascii="宋体" w:eastAsia="宋体" w:hAnsi="宋体" w:cs="宋体"/>
                <w:color w:val="000000"/>
                <w:kern w:val="0"/>
                <w:sz w:val="24"/>
                <w:szCs w:val="24"/>
              </w:rPr>
              <w:t>300</w:t>
            </w:r>
            <w:r>
              <w:rPr>
                <w:rFonts w:ascii="宋体" w:eastAsia="宋体" w:hAnsi="宋体" w:cs="宋体"/>
                <w:color w:val="000000"/>
                <w:kern w:val="0"/>
                <w:sz w:val="24"/>
                <w:szCs w:val="24"/>
              </w:rPr>
              <w:t>吨</w:t>
            </w:r>
            <w:r>
              <w:rPr>
                <w:rFonts w:ascii="宋体" w:eastAsia="宋体" w:hAnsi="宋体" w:cs="宋体"/>
                <w:color w:val="000000"/>
                <w:kern w:val="0"/>
                <w:sz w:val="24"/>
                <w:szCs w:val="24"/>
              </w:rPr>
              <w:t>/</w:t>
            </w:r>
            <w:r>
              <w:rPr>
                <w:rFonts w:ascii="宋体" w:eastAsia="宋体" w:hAnsi="宋体" w:cs="宋体"/>
                <w:color w:val="000000"/>
                <w:kern w:val="0"/>
                <w:sz w:val="24"/>
                <w:szCs w:val="24"/>
              </w:rPr>
              <w:t>天生物质热解气化处理线，</w:t>
            </w:r>
            <w:r>
              <w:rPr>
                <w:rFonts w:ascii="宋体" w:eastAsia="宋体" w:hAnsi="宋体" w:cs="宋体"/>
                <w:color w:val="000000"/>
                <w:kern w:val="0"/>
                <w:sz w:val="24"/>
                <w:szCs w:val="24"/>
              </w:rPr>
              <w:t>2</w:t>
            </w:r>
            <w:r>
              <w:rPr>
                <w:rFonts w:ascii="宋体" w:eastAsia="宋体" w:hAnsi="宋体" w:cs="宋体"/>
                <w:color w:val="000000"/>
                <w:kern w:val="0"/>
                <w:sz w:val="24"/>
                <w:szCs w:val="24"/>
              </w:rPr>
              <w:t>台</w:t>
            </w:r>
            <w:r>
              <w:rPr>
                <w:rFonts w:ascii="宋体" w:eastAsia="宋体" w:hAnsi="宋体" w:cs="宋体"/>
                <w:color w:val="000000"/>
                <w:kern w:val="0"/>
                <w:sz w:val="24"/>
                <w:szCs w:val="24"/>
              </w:rPr>
              <w:t>55</w:t>
            </w:r>
            <w:r>
              <w:rPr>
                <w:rFonts w:ascii="宋体" w:eastAsia="宋体" w:hAnsi="宋体" w:cs="宋体"/>
                <w:color w:val="000000"/>
                <w:kern w:val="0"/>
                <w:sz w:val="24"/>
                <w:szCs w:val="24"/>
              </w:rPr>
              <w:t>吨</w:t>
            </w:r>
            <w:r>
              <w:rPr>
                <w:rFonts w:ascii="宋体" w:eastAsia="宋体" w:hAnsi="宋体" w:cs="宋体"/>
                <w:color w:val="000000"/>
                <w:kern w:val="0"/>
                <w:sz w:val="24"/>
                <w:szCs w:val="24"/>
              </w:rPr>
              <w:t>/</w:t>
            </w:r>
            <w:r>
              <w:rPr>
                <w:rFonts w:ascii="宋体" w:eastAsia="宋体" w:hAnsi="宋体" w:cs="宋体"/>
                <w:color w:val="000000"/>
                <w:kern w:val="0"/>
                <w:sz w:val="24"/>
                <w:szCs w:val="24"/>
              </w:rPr>
              <w:t>小时高温高压生物质锅炉，</w:t>
            </w:r>
            <w:r>
              <w:rPr>
                <w:rFonts w:ascii="宋体" w:eastAsia="宋体" w:hAnsi="宋体" w:cs="宋体"/>
                <w:color w:val="000000"/>
                <w:kern w:val="0"/>
                <w:sz w:val="24"/>
                <w:szCs w:val="24"/>
              </w:rPr>
              <w:t>1</w:t>
            </w:r>
            <w:r>
              <w:rPr>
                <w:rFonts w:ascii="宋体" w:eastAsia="宋体" w:hAnsi="宋体" w:cs="宋体"/>
                <w:color w:val="000000"/>
                <w:kern w:val="0"/>
                <w:sz w:val="24"/>
                <w:szCs w:val="24"/>
              </w:rPr>
              <w:t>台</w:t>
            </w:r>
            <w:r>
              <w:rPr>
                <w:rFonts w:ascii="宋体" w:eastAsia="宋体" w:hAnsi="宋体" w:cs="宋体"/>
                <w:color w:val="000000"/>
                <w:kern w:val="0"/>
                <w:sz w:val="24"/>
                <w:szCs w:val="24"/>
              </w:rPr>
              <w:t>30</w:t>
            </w:r>
            <w:r>
              <w:rPr>
                <w:rFonts w:ascii="宋体" w:eastAsia="宋体" w:hAnsi="宋体" w:cs="宋体"/>
                <w:color w:val="000000"/>
                <w:kern w:val="0"/>
                <w:sz w:val="24"/>
                <w:szCs w:val="24"/>
              </w:rPr>
              <w:t>兆瓦抽汽凝气式汽轮发电机组，同步配套建设烟气净化工艺系统。</w:t>
            </w:r>
          </w:p>
        </w:tc>
        <w:tc>
          <w:tcPr>
            <w:tcW w:w="11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实施</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绿洁新能源科技榆树有限公司</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榆树市</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2021-2023</w:t>
            </w:r>
          </w:p>
        </w:tc>
        <w:tc>
          <w:tcPr>
            <w:tcW w:w="10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39500</w:t>
            </w:r>
          </w:p>
        </w:tc>
        <w:tc>
          <w:tcPr>
            <w:tcW w:w="11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榆树市秀水政府</w:t>
            </w:r>
          </w:p>
        </w:tc>
      </w:tr>
      <w:tr w:rsidR="005A1ADB">
        <w:trPr>
          <w:trHeight w:val="735"/>
        </w:trPr>
        <w:tc>
          <w:tcPr>
            <w:tcW w:w="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5</w:t>
            </w:r>
          </w:p>
        </w:tc>
        <w:tc>
          <w:tcPr>
            <w:tcW w:w="65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82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1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五棵树经济开发区生物质热电联产项目</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新建一台</w:t>
            </w:r>
            <w:r>
              <w:rPr>
                <w:rFonts w:ascii="宋体" w:eastAsia="宋体" w:hAnsi="宋体" w:cs="宋体"/>
                <w:color w:val="000000"/>
                <w:kern w:val="0"/>
                <w:sz w:val="24"/>
                <w:szCs w:val="24"/>
              </w:rPr>
              <w:t>130</w:t>
            </w:r>
            <w:r>
              <w:rPr>
                <w:rFonts w:ascii="宋体" w:eastAsia="宋体" w:hAnsi="宋体" w:cs="宋体"/>
                <w:color w:val="000000"/>
                <w:kern w:val="0"/>
                <w:sz w:val="24"/>
                <w:szCs w:val="24"/>
              </w:rPr>
              <w:t>吨</w:t>
            </w:r>
            <w:r>
              <w:rPr>
                <w:rFonts w:ascii="宋体" w:eastAsia="宋体" w:hAnsi="宋体" w:cs="宋体"/>
                <w:color w:val="000000"/>
                <w:kern w:val="0"/>
                <w:sz w:val="24"/>
                <w:szCs w:val="24"/>
              </w:rPr>
              <w:t>/</w:t>
            </w:r>
            <w:r>
              <w:rPr>
                <w:rFonts w:ascii="宋体" w:eastAsia="宋体" w:hAnsi="宋体" w:cs="宋体"/>
                <w:color w:val="000000"/>
                <w:kern w:val="0"/>
                <w:sz w:val="24"/>
                <w:szCs w:val="24"/>
              </w:rPr>
              <w:t>小时高温、高压生物质锅炉，一台</w:t>
            </w:r>
            <w:r>
              <w:rPr>
                <w:rFonts w:ascii="宋体" w:eastAsia="宋体" w:hAnsi="宋体" w:cs="宋体"/>
                <w:color w:val="000000"/>
                <w:kern w:val="0"/>
                <w:sz w:val="24"/>
                <w:szCs w:val="24"/>
              </w:rPr>
              <w:t>30</w:t>
            </w:r>
            <w:r>
              <w:rPr>
                <w:rFonts w:ascii="宋体" w:eastAsia="宋体" w:hAnsi="宋体" w:cs="宋体"/>
                <w:color w:val="000000"/>
                <w:kern w:val="0"/>
                <w:sz w:val="24"/>
                <w:szCs w:val="24"/>
              </w:rPr>
              <w:t>兆瓦抽汽凝气式汽轮发电机组，同步配套建设烟气净化工艺系统等。</w:t>
            </w:r>
          </w:p>
        </w:tc>
        <w:tc>
          <w:tcPr>
            <w:tcW w:w="11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实施</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榆树新开能源有限公司</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榆树市</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2021-2025</w:t>
            </w:r>
          </w:p>
        </w:tc>
        <w:tc>
          <w:tcPr>
            <w:tcW w:w="10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35500</w:t>
            </w:r>
          </w:p>
        </w:tc>
        <w:tc>
          <w:tcPr>
            <w:tcW w:w="11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榆树市五棵树经济开发区</w:t>
            </w:r>
          </w:p>
        </w:tc>
      </w:tr>
      <w:tr w:rsidR="005A1ADB">
        <w:trPr>
          <w:trHeight w:val="735"/>
        </w:trPr>
        <w:tc>
          <w:tcPr>
            <w:tcW w:w="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6</w:t>
            </w:r>
          </w:p>
        </w:tc>
        <w:tc>
          <w:tcPr>
            <w:tcW w:w="65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82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1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中航新能源九台生物质热电联产项目</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建设</w:t>
            </w:r>
            <w:r>
              <w:rPr>
                <w:rFonts w:ascii="宋体" w:eastAsia="宋体" w:hAnsi="宋体" w:cs="宋体"/>
                <w:color w:val="000000"/>
                <w:kern w:val="0"/>
                <w:sz w:val="24"/>
                <w:szCs w:val="24"/>
              </w:rPr>
              <w:t>1</w:t>
            </w:r>
            <w:r>
              <w:rPr>
                <w:rFonts w:ascii="宋体" w:eastAsia="宋体" w:hAnsi="宋体" w:cs="宋体"/>
                <w:color w:val="000000"/>
                <w:kern w:val="0"/>
                <w:sz w:val="24"/>
                <w:szCs w:val="24"/>
              </w:rPr>
              <w:t>台</w:t>
            </w:r>
            <w:r>
              <w:rPr>
                <w:rFonts w:ascii="宋体" w:eastAsia="宋体" w:hAnsi="宋体" w:cs="宋体"/>
                <w:color w:val="000000"/>
                <w:kern w:val="0"/>
                <w:sz w:val="24"/>
                <w:szCs w:val="24"/>
              </w:rPr>
              <w:t>30</w:t>
            </w:r>
            <w:r>
              <w:rPr>
                <w:rFonts w:ascii="宋体" w:eastAsia="宋体" w:hAnsi="宋体" w:cs="宋体"/>
                <w:color w:val="000000"/>
                <w:kern w:val="0"/>
                <w:sz w:val="24"/>
                <w:szCs w:val="24"/>
              </w:rPr>
              <w:t>兆瓦高温高压抽气凝气式汽轮机、</w:t>
            </w:r>
            <w:r>
              <w:rPr>
                <w:rFonts w:ascii="宋体" w:eastAsia="宋体" w:hAnsi="宋体" w:cs="宋体"/>
                <w:color w:val="000000"/>
                <w:kern w:val="0"/>
                <w:sz w:val="24"/>
                <w:szCs w:val="24"/>
              </w:rPr>
              <w:t>1</w:t>
            </w:r>
            <w:r>
              <w:rPr>
                <w:rFonts w:ascii="宋体" w:eastAsia="宋体" w:hAnsi="宋体" w:cs="宋体"/>
                <w:color w:val="000000"/>
                <w:kern w:val="0"/>
                <w:sz w:val="24"/>
                <w:szCs w:val="24"/>
              </w:rPr>
              <w:t>台</w:t>
            </w:r>
            <w:r>
              <w:rPr>
                <w:rFonts w:ascii="宋体" w:eastAsia="宋体" w:hAnsi="宋体" w:cs="宋体"/>
                <w:color w:val="000000"/>
                <w:kern w:val="0"/>
                <w:sz w:val="24"/>
                <w:szCs w:val="24"/>
              </w:rPr>
              <w:t>130</w:t>
            </w:r>
            <w:r>
              <w:rPr>
                <w:rFonts w:ascii="宋体" w:eastAsia="宋体" w:hAnsi="宋体" w:cs="宋体"/>
                <w:color w:val="000000"/>
                <w:kern w:val="0"/>
                <w:sz w:val="24"/>
                <w:szCs w:val="24"/>
              </w:rPr>
              <w:t>吨</w:t>
            </w:r>
            <w:r>
              <w:rPr>
                <w:rFonts w:ascii="宋体" w:eastAsia="宋体" w:hAnsi="宋体" w:cs="宋体"/>
                <w:color w:val="000000"/>
                <w:kern w:val="0"/>
                <w:sz w:val="24"/>
                <w:szCs w:val="24"/>
              </w:rPr>
              <w:t>/</w:t>
            </w:r>
            <w:r>
              <w:rPr>
                <w:rFonts w:ascii="宋体" w:eastAsia="宋体" w:hAnsi="宋体" w:cs="宋体"/>
                <w:color w:val="000000"/>
                <w:kern w:val="0"/>
                <w:sz w:val="24"/>
                <w:szCs w:val="24"/>
              </w:rPr>
              <w:t>小时高温高压水冷震动炉排锅炉、</w:t>
            </w:r>
            <w:r>
              <w:rPr>
                <w:rFonts w:ascii="宋体" w:eastAsia="宋体" w:hAnsi="宋体" w:cs="宋体"/>
                <w:color w:val="000000"/>
                <w:kern w:val="0"/>
                <w:sz w:val="24"/>
                <w:szCs w:val="24"/>
              </w:rPr>
              <w:t>1</w:t>
            </w:r>
            <w:r>
              <w:rPr>
                <w:rFonts w:ascii="宋体" w:eastAsia="宋体" w:hAnsi="宋体" w:cs="宋体"/>
                <w:color w:val="000000"/>
                <w:kern w:val="0"/>
                <w:sz w:val="24"/>
                <w:szCs w:val="24"/>
              </w:rPr>
              <w:t>台</w:t>
            </w:r>
            <w:r>
              <w:rPr>
                <w:rFonts w:ascii="宋体" w:eastAsia="宋体" w:hAnsi="宋体" w:cs="宋体"/>
                <w:color w:val="000000"/>
                <w:kern w:val="0"/>
                <w:sz w:val="24"/>
                <w:szCs w:val="24"/>
              </w:rPr>
              <w:t>30</w:t>
            </w:r>
            <w:r>
              <w:rPr>
                <w:rFonts w:ascii="宋体" w:eastAsia="宋体" w:hAnsi="宋体" w:cs="宋体"/>
                <w:color w:val="000000"/>
                <w:kern w:val="0"/>
                <w:sz w:val="24"/>
                <w:szCs w:val="24"/>
              </w:rPr>
              <w:t>兆瓦空冷式发电机。</w:t>
            </w:r>
          </w:p>
        </w:tc>
        <w:tc>
          <w:tcPr>
            <w:tcW w:w="11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谋划</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长春航聚生物智能有限公司</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长春市九台区其塔木镇新鲜村</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2021-2023</w:t>
            </w:r>
          </w:p>
        </w:tc>
        <w:tc>
          <w:tcPr>
            <w:tcW w:w="10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60000</w:t>
            </w:r>
          </w:p>
        </w:tc>
        <w:tc>
          <w:tcPr>
            <w:tcW w:w="11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kern w:val="0"/>
                <w:sz w:val="24"/>
                <w:szCs w:val="24"/>
              </w:rPr>
            </w:pPr>
            <w:r>
              <w:rPr>
                <w:rFonts w:ascii="宋体" w:eastAsia="宋体" w:hAnsi="宋体" w:cs="宋体" w:hint="eastAsia"/>
                <w:kern w:val="0"/>
                <w:sz w:val="24"/>
                <w:szCs w:val="24"/>
              </w:rPr>
              <w:t>长春市发改委</w:t>
            </w:r>
          </w:p>
        </w:tc>
      </w:tr>
      <w:tr w:rsidR="005A1ADB">
        <w:trPr>
          <w:trHeight w:val="975"/>
        </w:trPr>
        <w:tc>
          <w:tcPr>
            <w:tcW w:w="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7</w:t>
            </w:r>
          </w:p>
        </w:tc>
        <w:tc>
          <w:tcPr>
            <w:tcW w:w="65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82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1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德惠生物质热电联产项目</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在德惠经济开发区、朱城子镇、岔路口镇建设三个生物质热电联产项目，装机容量</w:t>
            </w:r>
            <w:r>
              <w:rPr>
                <w:rFonts w:ascii="宋体" w:eastAsia="宋体" w:hAnsi="宋体" w:cs="宋体"/>
                <w:color w:val="000000"/>
                <w:kern w:val="0"/>
                <w:sz w:val="24"/>
                <w:szCs w:val="24"/>
              </w:rPr>
              <w:t>100</w:t>
            </w:r>
            <w:r>
              <w:rPr>
                <w:rFonts w:ascii="宋体" w:eastAsia="宋体" w:hAnsi="宋体" w:cs="宋体"/>
                <w:color w:val="000000"/>
                <w:kern w:val="0"/>
                <w:sz w:val="24"/>
                <w:szCs w:val="24"/>
              </w:rPr>
              <w:t>万千瓦。</w:t>
            </w:r>
          </w:p>
        </w:tc>
        <w:tc>
          <w:tcPr>
            <w:tcW w:w="11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实施</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哈尔滨电气集团股份有限公司</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德惠市</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2021-2023</w:t>
            </w:r>
          </w:p>
        </w:tc>
        <w:tc>
          <w:tcPr>
            <w:tcW w:w="10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110000</w:t>
            </w:r>
          </w:p>
        </w:tc>
        <w:tc>
          <w:tcPr>
            <w:tcW w:w="11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kern w:val="0"/>
                <w:sz w:val="24"/>
                <w:szCs w:val="24"/>
              </w:rPr>
            </w:pPr>
            <w:r>
              <w:rPr>
                <w:rFonts w:ascii="宋体" w:eastAsia="宋体" w:hAnsi="宋体" w:cs="宋体" w:hint="eastAsia"/>
                <w:kern w:val="0"/>
                <w:sz w:val="24"/>
                <w:szCs w:val="24"/>
              </w:rPr>
              <w:t>长春市发改委</w:t>
            </w:r>
          </w:p>
        </w:tc>
      </w:tr>
      <w:tr w:rsidR="005A1ADB">
        <w:trPr>
          <w:trHeight w:val="1515"/>
        </w:trPr>
        <w:tc>
          <w:tcPr>
            <w:tcW w:w="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8</w:t>
            </w:r>
          </w:p>
        </w:tc>
        <w:tc>
          <w:tcPr>
            <w:tcW w:w="655"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固体废物资源</w:t>
            </w:r>
            <w:r>
              <w:rPr>
                <w:rFonts w:ascii="宋体" w:eastAsia="宋体" w:hAnsi="宋体" w:cs="宋体" w:hint="eastAsia"/>
                <w:color w:val="000000"/>
                <w:kern w:val="0"/>
                <w:sz w:val="24"/>
                <w:szCs w:val="24"/>
              </w:rPr>
              <w:lastRenderedPageBreak/>
              <w:t>化利用</w:t>
            </w:r>
          </w:p>
        </w:tc>
        <w:tc>
          <w:tcPr>
            <w:tcW w:w="821"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lastRenderedPageBreak/>
              <w:t>工业固体废物资源化利用</w:t>
            </w:r>
          </w:p>
        </w:tc>
        <w:tc>
          <w:tcPr>
            <w:tcW w:w="1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循环经济开发区大宗固体废弃物综合利用项目</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大宗固体废弃物综合利用、环保节能型沥青混凝土循环再利用、新型建筑材料、环保节能型沥青混凝土搅拌项目，占地面积</w:t>
            </w:r>
            <w:r>
              <w:rPr>
                <w:rFonts w:ascii="宋体" w:eastAsia="宋体" w:hAnsi="宋体" w:cs="宋体"/>
                <w:color w:val="000000"/>
                <w:kern w:val="0"/>
                <w:sz w:val="24"/>
                <w:szCs w:val="24"/>
              </w:rPr>
              <w:t>5.2373</w:t>
            </w:r>
            <w:r>
              <w:rPr>
                <w:rFonts w:ascii="宋体" w:eastAsia="宋体" w:hAnsi="宋体" w:cs="宋体"/>
                <w:color w:val="000000"/>
                <w:kern w:val="0"/>
                <w:sz w:val="24"/>
                <w:szCs w:val="24"/>
              </w:rPr>
              <w:t>公顷。</w:t>
            </w:r>
          </w:p>
        </w:tc>
        <w:tc>
          <w:tcPr>
            <w:tcW w:w="11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谋划</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吉林省隆祥建材科技有限公司</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长春循环经济产业开发区新型环保产业园区</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2021-2022</w:t>
            </w:r>
          </w:p>
        </w:tc>
        <w:tc>
          <w:tcPr>
            <w:tcW w:w="10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27000</w:t>
            </w:r>
          </w:p>
        </w:tc>
        <w:tc>
          <w:tcPr>
            <w:tcW w:w="11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长春市供销社</w:t>
            </w:r>
          </w:p>
        </w:tc>
      </w:tr>
      <w:tr w:rsidR="005A1ADB">
        <w:trPr>
          <w:trHeight w:val="1515"/>
        </w:trPr>
        <w:tc>
          <w:tcPr>
            <w:tcW w:w="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lastRenderedPageBreak/>
              <w:t>9</w:t>
            </w:r>
          </w:p>
        </w:tc>
        <w:tc>
          <w:tcPr>
            <w:tcW w:w="65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82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1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铠源一般固废综合利用项目</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新建炉渣综合利用生产线</w:t>
            </w:r>
            <w:r>
              <w:rPr>
                <w:rFonts w:ascii="宋体" w:eastAsia="宋体" w:hAnsi="宋体" w:cs="宋体"/>
                <w:color w:val="000000"/>
                <w:kern w:val="0"/>
                <w:sz w:val="24"/>
                <w:szCs w:val="24"/>
              </w:rPr>
              <w:t>1</w:t>
            </w:r>
            <w:r>
              <w:rPr>
                <w:rFonts w:ascii="宋体" w:eastAsia="宋体" w:hAnsi="宋体" w:cs="宋体"/>
                <w:color w:val="000000"/>
                <w:kern w:val="0"/>
                <w:sz w:val="24"/>
                <w:szCs w:val="24"/>
              </w:rPr>
              <w:t>条，年处理炉渣</w:t>
            </w:r>
            <w:r>
              <w:rPr>
                <w:rFonts w:ascii="宋体" w:eastAsia="宋体" w:hAnsi="宋体" w:cs="宋体"/>
                <w:color w:val="000000"/>
                <w:kern w:val="0"/>
                <w:sz w:val="24"/>
                <w:szCs w:val="24"/>
              </w:rPr>
              <w:t>33</w:t>
            </w:r>
            <w:r>
              <w:rPr>
                <w:rFonts w:ascii="宋体" w:eastAsia="宋体" w:hAnsi="宋体" w:cs="宋体"/>
                <w:color w:val="000000"/>
                <w:kern w:val="0"/>
                <w:sz w:val="24"/>
                <w:szCs w:val="24"/>
              </w:rPr>
              <w:t>万吨。全自动砖机生产线</w:t>
            </w:r>
            <w:r>
              <w:rPr>
                <w:rFonts w:ascii="宋体" w:eastAsia="宋体" w:hAnsi="宋体" w:cs="宋体"/>
                <w:color w:val="000000"/>
                <w:kern w:val="0"/>
                <w:sz w:val="24"/>
                <w:szCs w:val="24"/>
              </w:rPr>
              <w:t>1</w:t>
            </w:r>
            <w:r>
              <w:rPr>
                <w:rFonts w:ascii="宋体" w:eastAsia="宋体" w:hAnsi="宋体" w:cs="宋体"/>
                <w:color w:val="000000"/>
                <w:kern w:val="0"/>
                <w:sz w:val="24"/>
                <w:szCs w:val="24"/>
              </w:rPr>
              <w:t>条，年生产环保免烧压制砖</w:t>
            </w:r>
            <w:r>
              <w:rPr>
                <w:rFonts w:ascii="宋体" w:eastAsia="宋体" w:hAnsi="宋体" w:cs="宋体"/>
                <w:color w:val="000000"/>
                <w:kern w:val="0"/>
                <w:sz w:val="24"/>
                <w:szCs w:val="24"/>
              </w:rPr>
              <w:t>6000</w:t>
            </w:r>
            <w:r>
              <w:rPr>
                <w:rFonts w:ascii="宋体" w:eastAsia="宋体" w:hAnsi="宋体" w:cs="宋体"/>
                <w:color w:val="000000"/>
                <w:kern w:val="0"/>
                <w:sz w:val="24"/>
                <w:szCs w:val="24"/>
              </w:rPr>
              <w:t>万块</w:t>
            </w:r>
            <w:r>
              <w:rPr>
                <w:rFonts w:ascii="宋体" w:eastAsia="宋体" w:hAnsi="宋体" w:cs="宋体"/>
                <w:color w:val="000000"/>
                <w:kern w:val="0"/>
                <w:sz w:val="24"/>
                <w:szCs w:val="24"/>
              </w:rPr>
              <w:t>(7</w:t>
            </w:r>
            <w:r>
              <w:rPr>
                <w:rFonts w:ascii="宋体" w:eastAsia="宋体" w:hAnsi="宋体" w:cs="宋体"/>
                <w:color w:val="000000"/>
                <w:kern w:val="0"/>
                <w:sz w:val="24"/>
                <w:szCs w:val="24"/>
              </w:rPr>
              <w:t>万立方米</w:t>
            </w:r>
            <w:r>
              <w:rPr>
                <w:rFonts w:ascii="宋体" w:eastAsia="宋体" w:hAnsi="宋体" w:cs="宋体"/>
                <w:color w:val="000000"/>
                <w:kern w:val="0"/>
                <w:sz w:val="24"/>
                <w:szCs w:val="24"/>
              </w:rPr>
              <w:t>)</w:t>
            </w:r>
            <w:r>
              <w:rPr>
                <w:rFonts w:ascii="宋体" w:eastAsia="宋体" w:hAnsi="宋体" w:cs="宋体"/>
                <w:color w:val="000000"/>
                <w:kern w:val="0"/>
                <w:sz w:val="24"/>
                <w:szCs w:val="24"/>
              </w:rPr>
              <w:t>。</w:t>
            </w:r>
          </w:p>
        </w:tc>
        <w:tc>
          <w:tcPr>
            <w:tcW w:w="11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实施</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长春铠源再生资源利用有限公司</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德惠市米沙子镇南王家村九社（长春循环经济产业开发区内）</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2021-2022</w:t>
            </w:r>
          </w:p>
        </w:tc>
        <w:tc>
          <w:tcPr>
            <w:tcW w:w="10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6000</w:t>
            </w:r>
          </w:p>
        </w:tc>
        <w:tc>
          <w:tcPr>
            <w:tcW w:w="11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德惠市政府</w:t>
            </w:r>
          </w:p>
        </w:tc>
      </w:tr>
      <w:tr w:rsidR="005A1ADB">
        <w:trPr>
          <w:trHeight w:val="1515"/>
        </w:trPr>
        <w:tc>
          <w:tcPr>
            <w:tcW w:w="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lastRenderedPageBreak/>
              <w:t>10</w:t>
            </w:r>
          </w:p>
        </w:tc>
        <w:tc>
          <w:tcPr>
            <w:tcW w:w="65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821"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农业固体废物资源化利用</w:t>
            </w:r>
          </w:p>
        </w:tc>
        <w:tc>
          <w:tcPr>
            <w:tcW w:w="1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秸秆综合利用产业园建设项目</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项目建设规模为厂区用地面积</w:t>
            </w:r>
            <w:r>
              <w:rPr>
                <w:rFonts w:ascii="宋体" w:eastAsia="宋体" w:hAnsi="宋体" w:cs="宋体"/>
                <w:color w:val="000000"/>
                <w:kern w:val="0"/>
                <w:sz w:val="24"/>
                <w:szCs w:val="24"/>
              </w:rPr>
              <w:t>18.91</w:t>
            </w:r>
            <w:r>
              <w:rPr>
                <w:rFonts w:ascii="宋体" w:eastAsia="宋体" w:hAnsi="宋体" w:cs="宋体"/>
                <w:color w:val="000000"/>
                <w:kern w:val="0"/>
                <w:sz w:val="24"/>
                <w:szCs w:val="24"/>
              </w:rPr>
              <w:t>万平方米，总建筑面积</w:t>
            </w:r>
            <w:r>
              <w:rPr>
                <w:rFonts w:ascii="宋体" w:eastAsia="宋体" w:hAnsi="宋体" w:cs="宋体"/>
                <w:color w:val="000000"/>
                <w:kern w:val="0"/>
                <w:sz w:val="24"/>
                <w:szCs w:val="24"/>
              </w:rPr>
              <w:t>9.11</w:t>
            </w:r>
            <w:r>
              <w:rPr>
                <w:rFonts w:ascii="宋体" w:eastAsia="宋体" w:hAnsi="宋体" w:cs="宋体"/>
                <w:color w:val="000000"/>
                <w:kern w:val="0"/>
                <w:sz w:val="24"/>
                <w:szCs w:val="24"/>
              </w:rPr>
              <w:t>万平方米。投产后预计每年可加工玉米秸秆</w:t>
            </w:r>
            <w:r>
              <w:rPr>
                <w:rFonts w:ascii="宋体" w:eastAsia="宋体" w:hAnsi="宋体" w:cs="宋体"/>
                <w:color w:val="000000"/>
                <w:kern w:val="0"/>
                <w:sz w:val="24"/>
                <w:szCs w:val="24"/>
              </w:rPr>
              <w:t>24</w:t>
            </w:r>
            <w:r>
              <w:rPr>
                <w:rFonts w:ascii="宋体" w:eastAsia="宋体" w:hAnsi="宋体" w:cs="宋体"/>
                <w:color w:val="000000"/>
                <w:kern w:val="0"/>
                <w:sz w:val="24"/>
                <w:szCs w:val="24"/>
              </w:rPr>
              <w:t>万吨，生产玉米秸秆板</w:t>
            </w:r>
            <w:r>
              <w:rPr>
                <w:rFonts w:ascii="宋体" w:eastAsia="宋体" w:hAnsi="宋体" w:cs="宋体"/>
                <w:color w:val="000000"/>
                <w:kern w:val="0"/>
                <w:sz w:val="24"/>
                <w:szCs w:val="24"/>
              </w:rPr>
              <w:t>12</w:t>
            </w:r>
            <w:r>
              <w:rPr>
                <w:rFonts w:ascii="宋体" w:eastAsia="宋体" w:hAnsi="宋体" w:cs="宋体"/>
                <w:color w:val="000000"/>
                <w:kern w:val="0"/>
                <w:sz w:val="24"/>
                <w:szCs w:val="24"/>
              </w:rPr>
              <w:t>万立方米，玉米秸秆生物饲料</w:t>
            </w:r>
            <w:r>
              <w:rPr>
                <w:rFonts w:ascii="宋体" w:eastAsia="宋体" w:hAnsi="宋体" w:cs="宋体"/>
                <w:color w:val="000000"/>
                <w:kern w:val="0"/>
                <w:sz w:val="24"/>
                <w:szCs w:val="24"/>
              </w:rPr>
              <w:t>12</w:t>
            </w:r>
            <w:r>
              <w:rPr>
                <w:rFonts w:ascii="宋体" w:eastAsia="宋体" w:hAnsi="宋体" w:cs="宋体"/>
                <w:color w:val="000000"/>
                <w:kern w:val="0"/>
                <w:sz w:val="24"/>
                <w:szCs w:val="24"/>
              </w:rPr>
              <w:t>万吨。</w:t>
            </w:r>
          </w:p>
        </w:tc>
        <w:tc>
          <w:tcPr>
            <w:tcW w:w="11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实施</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吉林省常康生态技术有限公司</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中韩（长春）国际合作示范区</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2021-2022</w:t>
            </w:r>
          </w:p>
        </w:tc>
        <w:tc>
          <w:tcPr>
            <w:tcW w:w="10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79500</w:t>
            </w:r>
          </w:p>
        </w:tc>
        <w:tc>
          <w:tcPr>
            <w:tcW w:w="11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长春市工信局</w:t>
            </w:r>
          </w:p>
        </w:tc>
      </w:tr>
      <w:tr w:rsidR="005A1ADB">
        <w:trPr>
          <w:trHeight w:val="1215"/>
        </w:trPr>
        <w:tc>
          <w:tcPr>
            <w:tcW w:w="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11</w:t>
            </w:r>
          </w:p>
        </w:tc>
        <w:tc>
          <w:tcPr>
            <w:tcW w:w="65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82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1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长春德胜宝农业有限公司秸秆肥料化项目</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计划年生产</w:t>
            </w:r>
            <w:r>
              <w:rPr>
                <w:rFonts w:ascii="宋体" w:eastAsia="宋体" w:hAnsi="宋体" w:cs="宋体"/>
                <w:color w:val="000000"/>
                <w:kern w:val="0"/>
                <w:sz w:val="24"/>
                <w:szCs w:val="24"/>
              </w:rPr>
              <w:t>3</w:t>
            </w:r>
            <w:r>
              <w:rPr>
                <w:rFonts w:ascii="宋体" w:eastAsia="宋体" w:hAnsi="宋体" w:cs="宋体"/>
                <w:color w:val="000000"/>
                <w:kern w:val="0"/>
                <w:sz w:val="24"/>
                <w:szCs w:val="24"/>
              </w:rPr>
              <w:t>万吨秸秆有机肥。</w:t>
            </w:r>
          </w:p>
        </w:tc>
        <w:tc>
          <w:tcPr>
            <w:tcW w:w="11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谋划</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长春德胜宝农业有限公司</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开安镇得胜村</w:t>
            </w:r>
            <w:r>
              <w:rPr>
                <w:rFonts w:ascii="宋体" w:eastAsia="宋体" w:hAnsi="宋体" w:cs="宋体"/>
                <w:color w:val="000000"/>
                <w:kern w:val="0"/>
                <w:sz w:val="24"/>
                <w:szCs w:val="24"/>
              </w:rPr>
              <w:t>1</w:t>
            </w:r>
            <w:r>
              <w:rPr>
                <w:rFonts w:ascii="宋体" w:eastAsia="宋体" w:hAnsi="宋体" w:cs="宋体"/>
                <w:color w:val="000000"/>
                <w:kern w:val="0"/>
                <w:sz w:val="24"/>
                <w:szCs w:val="24"/>
              </w:rPr>
              <w:t>社</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2021-2022</w:t>
            </w:r>
          </w:p>
        </w:tc>
        <w:tc>
          <w:tcPr>
            <w:tcW w:w="10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200</w:t>
            </w:r>
          </w:p>
        </w:tc>
        <w:tc>
          <w:tcPr>
            <w:tcW w:w="11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长春市农业农村局、农安县政府</w:t>
            </w:r>
          </w:p>
        </w:tc>
      </w:tr>
      <w:tr w:rsidR="005A1ADB">
        <w:trPr>
          <w:trHeight w:val="1515"/>
        </w:trPr>
        <w:tc>
          <w:tcPr>
            <w:tcW w:w="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12</w:t>
            </w:r>
          </w:p>
        </w:tc>
        <w:tc>
          <w:tcPr>
            <w:tcW w:w="65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82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1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吉林省鑫乾农业发展有限公司秸秆饲料化项目</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计划建设年生产</w:t>
            </w:r>
            <w:r>
              <w:rPr>
                <w:rFonts w:ascii="宋体" w:eastAsia="宋体" w:hAnsi="宋体" w:cs="宋体"/>
                <w:color w:val="000000"/>
                <w:kern w:val="0"/>
                <w:sz w:val="24"/>
                <w:szCs w:val="24"/>
              </w:rPr>
              <w:t>1.5</w:t>
            </w:r>
            <w:r>
              <w:rPr>
                <w:rFonts w:ascii="宋体" w:eastAsia="宋体" w:hAnsi="宋体" w:cs="宋体"/>
                <w:color w:val="000000"/>
                <w:kern w:val="0"/>
                <w:sz w:val="24"/>
                <w:szCs w:val="24"/>
              </w:rPr>
              <w:t>万吨秸秆饲料，</w:t>
            </w:r>
            <w:r>
              <w:rPr>
                <w:rFonts w:ascii="宋体" w:eastAsia="宋体" w:hAnsi="宋体" w:cs="宋体"/>
                <w:color w:val="000000"/>
                <w:kern w:val="0"/>
                <w:sz w:val="24"/>
                <w:szCs w:val="24"/>
              </w:rPr>
              <w:t>1</w:t>
            </w:r>
            <w:r>
              <w:rPr>
                <w:rFonts w:ascii="宋体" w:eastAsia="宋体" w:hAnsi="宋体" w:cs="宋体"/>
                <w:color w:val="000000"/>
                <w:kern w:val="0"/>
                <w:sz w:val="24"/>
                <w:szCs w:val="24"/>
              </w:rPr>
              <w:t>万吨秸秆加工有机肥。</w:t>
            </w:r>
          </w:p>
        </w:tc>
        <w:tc>
          <w:tcPr>
            <w:tcW w:w="11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谋划</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农安县鑫乾农机服务专业合作社</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农安县青山口乡南台子村五组</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2021-2022</w:t>
            </w:r>
          </w:p>
        </w:tc>
        <w:tc>
          <w:tcPr>
            <w:tcW w:w="10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120</w:t>
            </w:r>
          </w:p>
        </w:tc>
        <w:tc>
          <w:tcPr>
            <w:tcW w:w="11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长春市农业农村局、农安县政府</w:t>
            </w:r>
          </w:p>
        </w:tc>
      </w:tr>
      <w:tr w:rsidR="005A1ADB">
        <w:trPr>
          <w:trHeight w:val="1515"/>
        </w:trPr>
        <w:tc>
          <w:tcPr>
            <w:tcW w:w="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lastRenderedPageBreak/>
              <w:t>13</w:t>
            </w:r>
          </w:p>
        </w:tc>
        <w:tc>
          <w:tcPr>
            <w:tcW w:w="65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82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1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吉林新兆农牧业股份有限公司秸秆饲料化项目</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建设青黄贮窖</w:t>
            </w:r>
            <w:r>
              <w:rPr>
                <w:rFonts w:ascii="宋体" w:eastAsia="宋体" w:hAnsi="宋体" w:cs="宋体"/>
                <w:color w:val="000000"/>
                <w:kern w:val="0"/>
                <w:sz w:val="24"/>
                <w:szCs w:val="24"/>
              </w:rPr>
              <w:t>15000</w:t>
            </w:r>
            <w:r>
              <w:rPr>
                <w:rFonts w:ascii="宋体" w:eastAsia="宋体" w:hAnsi="宋体" w:cs="宋体"/>
                <w:color w:val="000000"/>
                <w:kern w:val="0"/>
                <w:sz w:val="24"/>
                <w:szCs w:val="24"/>
              </w:rPr>
              <w:t>立方米。</w:t>
            </w:r>
          </w:p>
        </w:tc>
        <w:tc>
          <w:tcPr>
            <w:tcW w:w="11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谋划</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吉林新兆农牧业股份有限公司</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巴吉垒镇双榆树村</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2021-2022</w:t>
            </w:r>
          </w:p>
        </w:tc>
        <w:tc>
          <w:tcPr>
            <w:tcW w:w="10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300</w:t>
            </w:r>
          </w:p>
        </w:tc>
        <w:tc>
          <w:tcPr>
            <w:tcW w:w="11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长春市农业农村局、农安县政府</w:t>
            </w:r>
          </w:p>
        </w:tc>
      </w:tr>
      <w:tr w:rsidR="005A1ADB">
        <w:trPr>
          <w:trHeight w:val="1815"/>
        </w:trPr>
        <w:tc>
          <w:tcPr>
            <w:tcW w:w="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14</w:t>
            </w:r>
          </w:p>
        </w:tc>
        <w:tc>
          <w:tcPr>
            <w:tcW w:w="65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82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1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秸秆饲料化喂养肉牛配套项目</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利用秸秆饲料化喂养</w:t>
            </w:r>
            <w:r>
              <w:rPr>
                <w:rFonts w:ascii="宋体" w:eastAsia="宋体" w:hAnsi="宋体" w:cs="宋体"/>
                <w:color w:val="000000"/>
                <w:kern w:val="0"/>
                <w:sz w:val="24"/>
                <w:szCs w:val="24"/>
              </w:rPr>
              <w:t>5+5+15</w:t>
            </w:r>
            <w:r>
              <w:rPr>
                <w:rFonts w:ascii="宋体" w:eastAsia="宋体" w:hAnsi="宋体" w:cs="宋体"/>
                <w:color w:val="000000"/>
                <w:kern w:val="0"/>
                <w:sz w:val="24"/>
                <w:szCs w:val="24"/>
              </w:rPr>
              <w:t>万头肉牛，建设日产</w:t>
            </w:r>
            <w:r>
              <w:rPr>
                <w:rFonts w:ascii="宋体" w:eastAsia="宋体" w:hAnsi="宋体" w:cs="宋体"/>
                <w:color w:val="000000"/>
                <w:kern w:val="0"/>
                <w:sz w:val="24"/>
                <w:szCs w:val="24"/>
              </w:rPr>
              <w:t>6</w:t>
            </w:r>
            <w:r>
              <w:rPr>
                <w:rFonts w:ascii="宋体" w:eastAsia="宋体" w:hAnsi="宋体" w:cs="宋体"/>
                <w:color w:val="000000"/>
                <w:kern w:val="0"/>
                <w:sz w:val="24"/>
                <w:szCs w:val="24"/>
              </w:rPr>
              <w:t>万立沼气工程设施及</w:t>
            </w:r>
            <w:r>
              <w:rPr>
                <w:rFonts w:ascii="宋体" w:eastAsia="宋体" w:hAnsi="宋体" w:cs="宋体"/>
                <w:color w:val="000000"/>
                <w:kern w:val="0"/>
                <w:sz w:val="24"/>
                <w:szCs w:val="24"/>
              </w:rPr>
              <w:t>2.5</w:t>
            </w:r>
            <w:r>
              <w:rPr>
                <w:rFonts w:ascii="宋体" w:eastAsia="宋体" w:hAnsi="宋体" w:cs="宋体"/>
                <w:color w:val="000000"/>
                <w:kern w:val="0"/>
                <w:sz w:val="24"/>
                <w:szCs w:val="24"/>
              </w:rPr>
              <w:t>万立天然气母站。</w:t>
            </w:r>
          </w:p>
        </w:tc>
        <w:tc>
          <w:tcPr>
            <w:tcW w:w="11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谋划</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长春城投生态环保公司、城开农投集团</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农安县巴吉垒镇</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2021-2023</w:t>
            </w:r>
          </w:p>
        </w:tc>
        <w:tc>
          <w:tcPr>
            <w:tcW w:w="10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25000</w:t>
            </w:r>
          </w:p>
        </w:tc>
        <w:tc>
          <w:tcPr>
            <w:tcW w:w="11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长春市农业农村局、农安县政府</w:t>
            </w:r>
          </w:p>
        </w:tc>
      </w:tr>
      <w:tr w:rsidR="005A1ADB">
        <w:trPr>
          <w:trHeight w:val="1515"/>
        </w:trPr>
        <w:tc>
          <w:tcPr>
            <w:tcW w:w="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15</w:t>
            </w:r>
          </w:p>
        </w:tc>
        <w:tc>
          <w:tcPr>
            <w:tcW w:w="65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82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1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吉林省天跻农业生物科技有限公司秸秆饲料化项目</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吉林省天跻农业生物科技有限公司建设生产十二万吨秸秆饲料化。</w:t>
            </w:r>
          </w:p>
        </w:tc>
        <w:tc>
          <w:tcPr>
            <w:tcW w:w="11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谋划</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吉林省天跻农业生物科技有限公司</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农安县巴吉垒镇孟城村东侧</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2021-2022</w:t>
            </w:r>
          </w:p>
        </w:tc>
        <w:tc>
          <w:tcPr>
            <w:tcW w:w="10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3000</w:t>
            </w:r>
          </w:p>
        </w:tc>
        <w:tc>
          <w:tcPr>
            <w:tcW w:w="11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长春市农业农村局、农安县政府</w:t>
            </w:r>
          </w:p>
        </w:tc>
      </w:tr>
      <w:tr w:rsidR="005A1ADB">
        <w:trPr>
          <w:trHeight w:val="1215"/>
        </w:trPr>
        <w:tc>
          <w:tcPr>
            <w:tcW w:w="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16</w:t>
            </w:r>
          </w:p>
        </w:tc>
        <w:tc>
          <w:tcPr>
            <w:tcW w:w="65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82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1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榆树市畜禽粪污无害化处理和资源化利用项目</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以层梯式建设方式分别建设</w:t>
            </w:r>
            <w:r>
              <w:rPr>
                <w:rFonts w:ascii="宋体" w:eastAsia="宋体" w:hAnsi="宋体" w:cs="宋体"/>
                <w:color w:val="000000"/>
                <w:kern w:val="0"/>
                <w:sz w:val="24"/>
                <w:szCs w:val="24"/>
              </w:rPr>
              <w:t>100</w:t>
            </w:r>
            <w:r>
              <w:rPr>
                <w:rFonts w:ascii="宋体" w:eastAsia="宋体" w:hAnsi="宋体" w:cs="宋体"/>
                <w:color w:val="000000"/>
                <w:kern w:val="0"/>
                <w:sz w:val="24"/>
                <w:szCs w:val="24"/>
              </w:rPr>
              <w:t>个分散收集点、</w:t>
            </w:r>
            <w:r>
              <w:rPr>
                <w:rFonts w:ascii="宋体" w:eastAsia="宋体" w:hAnsi="宋体" w:cs="宋体"/>
                <w:color w:val="000000"/>
                <w:kern w:val="0"/>
                <w:sz w:val="24"/>
                <w:szCs w:val="24"/>
              </w:rPr>
              <w:t>20</w:t>
            </w:r>
            <w:r>
              <w:rPr>
                <w:rFonts w:ascii="宋体" w:eastAsia="宋体" w:hAnsi="宋体" w:cs="宋体"/>
                <w:color w:val="000000"/>
                <w:kern w:val="0"/>
                <w:sz w:val="24"/>
                <w:szCs w:val="24"/>
              </w:rPr>
              <w:t>个集约处理点和</w:t>
            </w:r>
            <w:r>
              <w:rPr>
                <w:rFonts w:ascii="宋体" w:eastAsia="宋体" w:hAnsi="宋体" w:cs="宋体"/>
                <w:color w:val="000000"/>
                <w:kern w:val="0"/>
                <w:sz w:val="24"/>
                <w:szCs w:val="24"/>
              </w:rPr>
              <w:t>3</w:t>
            </w:r>
            <w:r>
              <w:rPr>
                <w:rFonts w:ascii="宋体" w:eastAsia="宋体" w:hAnsi="宋体" w:cs="宋体"/>
                <w:color w:val="000000"/>
                <w:kern w:val="0"/>
                <w:sz w:val="24"/>
                <w:szCs w:val="24"/>
              </w:rPr>
              <w:t>个集中处理中心，在粪污产生量较大的大坡、弓棚、新立三镇各建一座集中处理中心。</w:t>
            </w:r>
          </w:p>
        </w:tc>
        <w:tc>
          <w:tcPr>
            <w:tcW w:w="11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谋划</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未定</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未定</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2022-2025</w:t>
            </w:r>
          </w:p>
        </w:tc>
        <w:tc>
          <w:tcPr>
            <w:tcW w:w="10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19000</w:t>
            </w:r>
          </w:p>
        </w:tc>
        <w:tc>
          <w:tcPr>
            <w:tcW w:w="11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榆树市畜牧业管理局</w:t>
            </w:r>
          </w:p>
        </w:tc>
      </w:tr>
      <w:tr w:rsidR="005A1ADB">
        <w:trPr>
          <w:trHeight w:val="1515"/>
        </w:trPr>
        <w:tc>
          <w:tcPr>
            <w:tcW w:w="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lastRenderedPageBreak/>
              <w:t>17</w:t>
            </w:r>
          </w:p>
        </w:tc>
        <w:tc>
          <w:tcPr>
            <w:tcW w:w="65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82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1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吉林省荣园农业服务有限公司养殖粪水全量还田项目</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新增年产</w:t>
            </w:r>
            <w:r>
              <w:rPr>
                <w:rFonts w:ascii="宋体" w:eastAsia="宋体" w:hAnsi="宋体" w:cs="宋体"/>
                <w:color w:val="000000"/>
                <w:kern w:val="0"/>
                <w:sz w:val="24"/>
                <w:szCs w:val="24"/>
              </w:rPr>
              <w:t>10</w:t>
            </w:r>
            <w:r>
              <w:rPr>
                <w:rFonts w:ascii="宋体" w:eastAsia="宋体" w:hAnsi="宋体" w:cs="宋体"/>
                <w:color w:val="000000"/>
                <w:kern w:val="0"/>
                <w:sz w:val="24"/>
                <w:szCs w:val="24"/>
              </w:rPr>
              <w:t>万吨有机肥厂项目；计划开展养殖粪水回收、集中无害化处理、还田项目，共需消纳农田面积</w:t>
            </w:r>
            <w:r>
              <w:rPr>
                <w:rFonts w:ascii="宋体" w:eastAsia="宋体" w:hAnsi="宋体" w:cs="宋体"/>
                <w:color w:val="000000"/>
                <w:kern w:val="0"/>
                <w:sz w:val="24"/>
                <w:szCs w:val="24"/>
              </w:rPr>
              <w:t>125</w:t>
            </w:r>
            <w:r>
              <w:rPr>
                <w:rFonts w:ascii="宋体" w:eastAsia="宋体" w:hAnsi="宋体" w:cs="宋体"/>
                <w:color w:val="000000"/>
                <w:kern w:val="0"/>
                <w:sz w:val="24"/>
                <w:szCs w:val="24"/>
              </w:rPr>
              <w:t>公顷。</w:t>
            </w:r>
          </w:p>
        </w:tc>
        <w:tc>
          <w:tcPr>
            <w:tcW w:w="11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谋划</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吉林省荣园农业服务有限公司</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未定</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2022-2025</w:t>
            </w:r>
          </w:p>
        </w:tc>
        <w:tc>
          <w:tcPr>
            <w:tcW w:w="10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1400</w:t>
            </w:r>
          </w:p>
        </w:tc>
        <w:tc>
          <w:tcPr>
            <w:tcW w:w="11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长春市双阳区畜牧业管理局</w:t>
            </w:r>
          </w:p>
        </w:tc>
      </w:tr>
      <w:tr w:rsidR="005A1ADB">
        <w:trPr>
          <w:trHeight w:val="1215"/>
        </w:trPr>
        <w:tc>
          <w:tcPr>
            <w:tcW w:w="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18</w:t>
            </w:r>
          </w:p>
        </w:tc>
        <w:tc>
          <w:tcPr>
            <w:tcW w:w="65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82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1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上河湾粪污处理中心建设项目建设项目</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项目占地</w:t>
            </w:r>
            <w:r>
              <w:rPr>
                <w:rFonts w:ascii="宋体" w:eastAsia="宋体" w:hAnsi="宋体" w:cs="宋体"/>
                <w:color w:val="000000"/>
                <w:kern w:val="0"/>
                <w:sz w:val="24"/>
                <w:szCs w:val="24"/>
              </w:rPr>
              <w:t>5</w:t>
            </w:r>
            <w:r>
              <w:rPr>
                <w:rFonts w:ascii="宋体" w:eastAsia="宋体" w:hAnsi="宋体" w:cs="宋体"/>
                <w:color w:val="000000"/>
                <w:kern w:val="0"/>
                <w:sz w:val="24"/>
                <w:szCs w:val="24"/>
              </w:rPr>
              <w:t>万</w:t>
            </w:r>
            <w:r>
              <w:rPr>
                <w:rFonts w:ascii="宋体" w:eastAsia="宋体" w:hAnsi="宋体" w:cs="宋体"/>
                <w:color w:val="000000"/>
                <w:kern w:val="0"/>
                <w:sz w:val="24"/>
                <w:szCs w:val="24"/>
              </w:rPr>
              <w:t>m</w:t>
            </w:r>
            <w:r>
              <w:rPr>
                <w:rFonts w:ascii="宋体" w:eastAsia="宋体" w:hAnsi="宋体" w:cs="宋体"/>
                <w:color w:val="000000"/>
                <w:kern w:val="0"/>
                <w:sz w:val="24"/>
                <w:szCs w:val="24"/>
                <w:vertAlign w:val="superscript"/>
              </w:rPr>
              <w:t>2</w:t>
            </w:r>
            <w:r>
              <w:rPr>
                <w:rFonts w:ascii="宋体" w:eastAsia="宋体" w:hAnsi="宋体" w:cs="宋体"/>
                <w:color w:val="000000"/>
                <w:kern w:val="0"/>
                <w:sz w:val="24"/>
                <w:szCs w:val="24"/>
              </w:rPr>
              <w:t>，建设规模为年处理畜禽粪污</w:t>
            </w:r>
            <w:r>
              <w:rPr>
                <w:rFonts w:ascii="宋体" w:eastAsia="宋体" w:hAnsi="宋体" w:cs="宋体"/>
                <w:color w:val="000000"/>
                <w:kern w:val="0"/>
                <w:sz w:val="24"/>
                <w:szCs w:val="24"/>
              </w:rPr>
              <w:t>60</w:t>
            </w:r>
            <w:r>
              <w:rPr>
                <w:rFonts w:ascii="宋体" w:eastAsia="宋体" w:hAnsi="宋体" w:cs="宋体"/>
                <w:color w:val="000000"/>
                <w:kern w:val="0"/>
                <w:sz w:val="24"/>
                <w:szCs w:val="24"/>
              </w:rPr>
              <w:t>万吨，年生产有机肥</w:t>
            </w:r>
            <w:r>
              <w:rPr>
                <w:rFonts w:ascii="宋体" w:eastAsia="宋体" w:hAnsi="宋体" w:cs="宋体"/>
                <w:color w:val="000000"/>
                <w:kern w:val="0"/>
                <w:sz w:val="24"/>
                <w:szCs w:val="24"/>
              </w:rPr>
              <w:t>20</w:t>
            </w:r>
            <w:r>
              <w:rPr>
                <w:rFonts w:ascii="宋体" w:eastAsia="宋体" w:hAnsi="宋体" w:cs="宋体"/>
                <w:color w:val="000000"/>
                <w:kern w:val="0"/>
                <w:sz w:val="24"/>
                <w:szCs w:val="24"/>
              </w:rPr>
              <w:t>万吨。</w:t>
            </w:r>
          </w:p>
        </w:tc>
        <w:tc>
          <w:tcPr>
            <w:tcW w:w="11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谋划</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吉林九翔农业发展有限公司</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上河湾镇干沟村</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2022-2025</w:t>
            </w:r>
          </w:p>
        </w:tc>
        <w:tc>
          <w:tcPr>
            <w:tcW w:w="10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5214</w:t>
            </w:r>
          </w:p>
        </w:tc>
        <w:tc>
          <w:tcPr>
            <w:tcW w:w="11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长春市九台区畜牧业管理局</w:t>
            </w:r>
          </w:p>
        </w:tc>
      </w:tr>
      <w:tr w:rsidR="005A1ADB">
        <w:trPr>
          <w:trHeight w:val="1515"/>
        </w:trPr>
        <w:tc>
          <w:tcPr>
            <w:tcW w:w="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19</w:t>
            </w:r>
          </w:p>
        </w:tc>
        <w:tc>
          <w:tcPr>
            <w:tcW w:w="65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82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1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龙嘉街道粪污处理中心</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项目占地面积</w:t>
            </w:r>
            <w:r>
              <w:rPr>
                <w:rFonts w:ascii="宋体" w:eastAsia="宋体" w:hAnsi="宋体" w:cs="宋体"/>
                <w:color w:val="000000"/>
                <w:kern w:val="0"/>
                <w:sz w:val="24"/>
                <w:szCs w:val="24"/>
              </w:rPr>
              <w:t>2</w:t>
            </w:r>
            <w:r>
              <w:rPr>
                <w:rFonts w:ascii="宋体" w:eastAsia="宋体" w:hAnsi="宋体" w:cs="宋体"/>
                <w:color w:val="000000"/>
                <w:kern w:val="0"/>
                <w:sz w:val="24"/>
                <w:szCs w:val="24"/>
              </w:rPr>
              <w:t>万</w:t>
            </w:r>
            <w:r>
              <w:rPr>
                <w:rFonts w:ascii="宋体" w:eastAsia="宋体" w:hAnsi="宋体" w:cs="宋体"/>
                <w:color w:val="000000"/>
                <w:kern w:val="0"/>
                <w:sz w:val="24"/>
                <w:szCs w:val="24"/>
              </w:rPr>
              <w:t>m</w:t>
            </w:r>
            <w:r>
              <w:rPr>
                <w:rFonts w:ascii="宋体" w:eastAsia="宋体" w:hAnsi="宋体" w:cs="宋体"/>
                <w:color w:val="000000"/>
                <w:kern w:val="0"/>
                <w:sz w:val="24"/>
                <w:szCs w:val="24"/>
                <w:vertAlign w:val="superscript"/>
              </w:rPr>
              <w:t>2</w:t>
            </w:r>
            <w:r>
              <w:rPr>
                <w:rFonts w:ascii="宋体" w:eastAsia="宋体" w:hAnsi="宋体" w:cs="宋体"/>
                <w:color w:val="000000"/>
                <w:kern w:val="0"/>
                <w:sz w:val="24"/>
                <w:szCs w:val="24"/>
              </w:rPr>
              <w:t>，建设规模为年处理畜禽粪污</w:t>
            </w:r>
            <w:r>
              <w:rPr>
                <w:rFonts w:ascii="宋体" w:eastAsia="宋体" w:hAnsi="宋体" w:cs="宋体"/>
                <w:color w:val="000000"/>
                <w:kern w:val="0"/>
                <w:sz w:val="24"/>
                <w:szCs w:val="24"/>
              </w:rPr>
              <w:t>10</w:t>
            </w:r>
            <w:r>
              <w:rPr>
                <w:rFonts w:ascii="宋体" w:eastAsia="宋体" w:hAnsi="宋体" w:cs="宋体"/>
                <w:color w:val="000000"/>
                <w:kern w:val="0"/>
                <w:sz w:val="24"/>
                <w:szCs w:val="24"/>
              </w:rPr>
              <w:t>万吨，年产有机肥</w:t>
            </w:r>
            <w:r>
              <w:rPr>
                <w:rFonts w:ascii="宋体" w:eastAsia="宋体" w:hAnsi="宋体" w:cs="宋体"/>
                <w:color w:val="000000"/>
                <w:kern w:val="0"/>
                <w:sz w:val="24"/>
                <w:szCs w:val="24"/>
              </w:rPr>
              <w:t>3</w:t>
            </w:r>
            <w:r>
              <w:rPr>
                <w:rFonts w:ascii="宋体" w:eastAsia="宋体" w:hAnsi="宋体" w:cs="宋体"/>
                <w:color w:val="000000"/>
                <w:kern w:val="0"/>
                <w:sz w:val="24"/>
                <w:szCs w:val="24"/>
              </w:rPr>
              <w:t>万吨</w:t>
            </w:r>
          </w:p>
        </w:tc>
        <w:tc>
          <w:tcPr>
            <w:tcW w:w="11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谋划</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吉林省户洁家美科技发展有限公司</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龙嘉街道泉眼村</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2022-2025</w:t>
            </w:r>
          </w:p>
        </w:tc>
        <w:tc>
          <w:tcPr>
            <w:tcW w:w="10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2314</w:t>
            </w:r>
          </w:p>
        </w:tc>
        <w:tc>
          <w:tcPr>
            <w:tcW w:w="11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长春市九台区畜牧业管理局</w:t>
            </w:r>
          </w:p>
        </w:tc>
      </w:tr>
      <w:tr w:rsidR="005A1ADB">
        <w:trPr>
          <w:trHeight w:val="1515"/>
        </w:trPr>
        <w:tc>
          <w:tcPr>
            <w:tcW w:w="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w:t>
            </w:r>
          </w:p>
        </w:tc>
        <w:tc>
          <w:tcPr>
            <w:tcW w:w="65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82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1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土们岭街道粪污处理中心建设项目</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项目占地</w:t>
            </w:r>
            <w:r>
              <w:rPr>
                <w:rFonts w:ascii="宋体" w:eastAsia="宋体" w:hAnsi="宋体" w:cs="宋体"/>
                <w:color w:val="000000"/>
                <w:kern w:val="0"/>
                <w:sz w:val="24"/>
                <w:szCs w:val="24"/>
              </w:rPr>
              <w:t>2</w:t>
            </w:r>
            <w:r>
              <w:rPr>
                <w:rFonts w:ascii="宋体" w:eastAsia="宋体" w:hAnsi="宋体" w:cs="宋体"/>
                <w:color w:val="000000"/>
                <w:kern w:val="0"/>
                <w:sz w:val="24"/>
                <w:szCs w:val="24"/>
              </w:rPr>
              <w:t>万</w:t>
            </w:r>
            <w:r>
              <w:rPr>
                <w:rFonts w:ascii="宋体" w:eastAsia="宋体" w:hAnsi="宋体" w:cs="宋体"/>
                <w:color w:val="000000"/>
                <w:kern w:val="0"/>
                <w:sz w:val="24"/>
                <w:szCs w:val="24"/>
              </w:rPr>
              <w:t>m</w:t>
            </w:r>
            <w:r>
              <w:rPr>
                <w:rFonts w:ascii="宋体" w:eastAsia="宋体" w:hAnsi="宋体" w:cs="宋体"/>
                <w:color w:val="000000"/>
                <w:kern w:val="0"/>
                <w:sz w:val="24"/>
                <w:szCs w:val="24"/>
                <w:vertAlign w:val="superscript"/>
              </w:rPr>
              <w:t>2</w:t>
            </w:r>
            <w:r>
              <w:rPr>
                <w:rFonts w:ascii="宋体" w:eastAsia="宋体" w:hAnsi="宋体" w:cs="宋体"/>
                <w:color w:val="000000"/>
                <w:kern w:val="0"/>
                <w:sz w:val="24"/>
                <w:szCs w:val="24"/>
              </w:rPr>
              <w:t>，年处理畜禽粪污</w:t>
            </w:r>
            <w:r>
              <w:rPr>
                <w:rFonts w:ascii="宋体" w:eastAsia="宋体" w:hAnsi="宋体" w:cs="宋体"/>
                <w:color w:val="000000"/>
                <w:kern w:val="0"/>
                <w:sz w:val="24"/>
                <w:szCs w:val="24"/>
              </w:rPr>
              <w:t>10</w:t>
            </w:r>
            <w:r>
              <w:rPr>
                <w:rFonts w:ascii="宋体" w:eastAsia="宋体" w:hAnsi="宋体" w:cs="宋体"/>
                <w:color w:val="000000"/>
                <w:kern w:val="0"/>
                <w:sz w:val="24"/>
                <w:szCs w:val="24"/>
              </w:rPr>
              <w:t>万吨，年生产有机肥</w:t>
            </w:r>
            <w:r>
              <w:rPr>
                <w:rFonts w:ascii="宋体" w:eastAsia="宋体" w:hAnsi="宋体" w:cs="宋体"/>
                <w:color w:val="000000"/>
                <w:kern w:val="0"/>
                <w:sz w:val="24"/>
                <w:szCs w:val="24"/>
              </w:rPr>
              <w:t>3</w:t>
            </w:r>
            <w:r>
              <w:rPr>
                <w:rFonts w:ascii="宋体" w:eastAsia="宋体" w:hAnsi="宋体" w:cs="宋体"/>
                <w:color w:val="000000"/>
                <w:kern w:val="0"/>
                <w:sz w:val="24"/>
                <w:szCs w:val="24"/>
              </w:rPr>
              <w:t>万吨。</w:t>
            </w:r>
          </w:p>
        </w:tc>
        <w:tc>
          <w:tcPr>
            <w:tcW w:w="11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谋划</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吉林省康福环保能源有限公司</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土们岭街道土们岭村</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2022-2025</w:t>
            </w:r>
          </w:p>
        </w:tc>
        <w:tc>
          <w:tcPr>
            <w:tcW w:w="10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2260</w:t>
            </w:r>
          </w:p>
        </w:tc>
        <w:tc>
          <w:tcPr>
            <w:tcW w:w="11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长春市九台区畜牧业管理局</w:t>
            </w:r>
          </w:p>
        </w:tc>
      </w:tr>
      <w:tr w:rsidR="005A1ADB">
        <w:trPr>
          <w:trHeight w:val="915"/>
        </w:trPr>
        <w:tc>
          <w:tcPr>
            <w:tcW w:w="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21</w:t>
            </w:r>
          </w:p>
        </w:tc>
        <w:tc>
          <w:tcPr>
            <w:tcW w:w="65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821"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建筑垃圾资源化利用</w:t>
            </w:r>
          </w:p>
        </w:tc>
        <w:tc>
          <w:tcPr>
            <w:tcW w:w="1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长春市建筑垃圾综合处理厂项目</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建设</w:t>
            </w:r>
            <w:r>
              <w:rPr>
                <w:rFonts w:ascii="宋体" w:eastAsia="宋体" w:hAnsi="宋体" w:cs="宋体"/>
                <w:color w:val="000000"/>
                <w:kern w:val="0"/>
                <w:sz w:val="24"/>
                <w:szCs w:val="24"/>
              </w:rPr>
              <w:t>2</w:t>
            </w:r>
            <w:r>
              <w:rPr>
                <w:rFonts w:ascii="宋体" w:eastAsia="宋体" w:hAnsi="宋体" w:cs="宋体"/>
                <w:color w:val="000000"/>
                <w:kern w:val="0"/>
                <w:sz w:val="24"/>
                <w:szCs w:val="24"/>
              </w:rPr>
              <w:t>座年处理</w:t>
            </w:r>
            <w:r>
              <w:rPr>
                <w:rFonts w:ascii="宋体" w:eastAsia="宋体" w:hAnsi="宋体" w:cs="宋体"/>
                <w:color w:val="000000"/>
                <w:kern w:val="0"/>
                <w:sz w:val="24"/>
                <w:szCs w:val="24"/>
              </w:rPr>
              <w:t>100</w:t>
            </w:r>
            <w:r>
              <w:rPr>
                <w:rFonts w:ascii="宋体" w:eastAsia="宋体" w:hAnsi="宋体" w:cs="宋体"/>
                <w:color w:val="000000"/>
                <w:kern w:val="0"/>
                <w:sz w:val="24"/>
                <w:szCs w:val="24"/>
              </w:rPr>
              <w:t>万吨建筑垃圾综合处理厂。</w:t>
            </w:r>
          </w:p>
        </w:tc>
        <w:tc>
          <w:tcPr>
            <w:tcW w:w="11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谋划</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市城市管理局</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长春市各城区、开发区</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2021-2025</w:t>
            </w:r>
          </w:p>
        </w:tc>
        <w:tc>
          <w:tcPr>
            <w:tcW w:w="10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55000</w:t>
            </w:r>
          </w:p>
        </w:tc>
        <w:tc>
          <w:tcPr>
            <w:tcW w:w="11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各城区政府、开发区管委会</w:t>
            </w:r>
          </w:p>
        </w:tc>
      </w:tr>
      <w:tr w:rsidR="005A1ADB">
        <w:trPr>
          <w:trHeight w:val="915"/>
        </w:trPr>
        <w:tc>
          <w:tcPr>
            <w:tcW w:w="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22</w:t>
            </w:r>
          </w:p>
        </w:tc>
        <w:tc>
          <w:tcPr>
            <w:tcW w:w="65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82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1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公主岭市建筑垃圾处理及利用工程</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设计处理能力建筑垃圾</w:t>
            </w:r>
            <w:r>
              <w:rPr>
                <w:rFonts w:ascii="宋体" w:eastAsia="宋体" w:hAnsi="宋体" w:cs="宋体"/>
                <w:color w:val="000000"/>
                <w:kern w:val="0"/>
                <w:sz w:val="24"/>
                <w:szCs w:val="24"/>
              </w:rPr>
              <w:t>200</w:t>
            </w:r>
            <w:r>
              <w:rPr>
                <w:rFonts w:ascii="宋体" w:eastAsia="宋体" w:hAnsi="宋体" w:cs="宋体"/>
                <w:color w:val="000000"/>
                <w:kern w:val="0"/>
                <w:sz w:val="24"/>
                <w:szCs w:val="24"/>
              </w:rPr>
              <w:t>吨</w:t>
            </w:r>
            <w:r>
              <w:rPr>
                <w:rFonts w:ascii="宋体" w:eastAsia="宋体" w:hAnsi="宋体" w:cs="宋体"/>
                <w:color w:val="000000"/>
                <w:kern w:val="0"/>
                <w:sz w:val="24"/>
                <w:szCs w:val="24"/>
              </w:rPr>
              <w:t>/</w:t>
            </w:r>
            <w:r>
              <w:rPr>
                <w:rFonts w:ascii="宋体" w:eastAsia="宋体" w:hAnsi="宋体" w:cs="宋体"/>
                <w:color w:val="000000"/>
                <w:kern w:val="0"/>
                <w:sz w:val="24"/>
                <w:szCs w:val="24"/>
              </w:rPr>
              <w:t>日</w:t>
            </w:r>
          </w:p>
        </w:tc>
        <w:tc>
          <w:tcPr>
            <w:tcW w:w="119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谋划</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社会资本</w:t>
            </w:r>
          </w:p>
        </w:tc>
        <w:tc>
          <w:tcPr>
            <w:tcW w:w="150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公主岭市</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2022</w:t>
            </w:r>
          </w:p>
        </w:tc>
        <w:tc>
          <w:tcPr>
            <w:tcW w:w="10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2000</w:t>
            </w:r>
          </w:p>
        </w:tc>
        <w:tc>
          <w:tcPr>
            <w:tcW w:w="11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公主岭市政府</w:t>
            </w:r>
          </w:p>
        </w:tc>
      </w:tr>
      <w:tr w:rsidR="005A1ADB">
        <w:trPr>
          <w:trHeight w:val="735"/>
        </w:trPr>
        <w:tc>
          <w:tcPr>
            <w:tcW w:w="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lastRenderedPageBreak/>
              <w:t>23</w:t>
            </w:r>
          </w:p>
        </w:tc>
        <w:tc>
          <w:tcPr>
            <w:tcW w:w="65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82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1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环保建筑材料产业园项目</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联动长春循环经济产业开发区，导入韩日技术和企业，合作发展固体废物处理回收设备等污染防治设备。环保建材研发中心、环保建筑材料产业园项目带动下游环保建筑、家居家具制造等产业发展。</w:t>
            </w:r>
          </w:p>
        </w:tc>
        <w:tc>
          <w:tcPr>
            <w:tcW w:w="119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谋划</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社会资本</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中韩（长春）国际合作示范区</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2021-2024</w:t>
            </w:r>
          </w:p>
        </w:tc>
        <w:tc>
          <w:tcPr>
            <w:tcW w:w="10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160000</w:t>
            </w:r>
          </w:p>
        </w:tc>
        <w:tc>
          <w:tcPr>
            <w:tcW w:w="11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市工信局、中韩示范区管委会</w:t>
            </w:r>
          </w:p>
        </w:tc>
      </w:tr>
      <w:tr w:rsidR="005A1ADB">
        <w:trPr>
          <w:trHeight w:val="3015"/>
        </w:trPr>
        <w:tc>
          <w:tcPr>
            <w:tcW w:w="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24</w:t>
            </w:r>
          </w:p>
        </w:tc>
        <w:tc>
          <w:tcPr>
            <w:tcW w:w="65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821"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生活领域固体废物资源化利用</w:t>
            </w:r>
          </w:p>
        </w:tc>
        <w:tc>
          <w:tcPr>
            <w:tcW w:w="1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长春市循环经济产业园项目</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计划按三期进行建设，每期占地约</w:t>
            </w:r>
            <w:r>
              <w:rPr>
                <w:rFonts w:ascii="宋体" w:eastAsia="宋体" w:hAnsi="宋体" w:cs="宋体"/>
                <w:color w:val="000000"/>
                <w:kern w:val="0"/>
                <w:sz w:val="24"/>
                <w:szCs w:val="24"/>
              </w:rPr>
              <w:t>1</w:t>
            </w:r>
            <w:r>
              <w:rPr>
                <w:rFonts w:ascii="宋体" w:eastAsia="宋体" w:hAnsi="宋体" w:cs="宋体"/>
                <w:color w:val="000000"/>
                <w:kern w:val="0"/>
                <w:sz w:val="24"/>
                <w:szCs w:val="24"/>
              </w:rPr>
              <w:t>平方公里，一期规划建设有再生资源交易中心大厦、固体废物处置中心、废弃家电拆解利用车间、废弃衣物纺织品加工利用车间、废弃家具利用加工车间、报废汽车拆解中心、废弃轮胎及废弃电瓶处置加工区、新能源汽车报废锂电池及手机电池处置加工区、废铜废铝加工区、废钢铁加工区和废玻璃制品加工区等。</w:t>
            </w:r>
          </w:p>
        </w:tc>
        <w:tc>
          <w:tcPr>
            <w:tcW w:w="11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谋划</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长春市供销社、中国电力建设集团第六工程局、德惠市人民政府</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德惠市米沙子镇循环经济产业开发区内</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2022-2027</w:t>
            </w:r>
          </w:p>
        </w:tc>
        <w:tc>
          <w:tcPr>
            <w:tcW w:w="10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3000000</w:t>
            </w:r>
          </w:p>
        </w:tc>
        <w:tc>
          <w:tcPr>
            <w:tcW w:w="11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长春市供销社</w:t>
            </w:r>
          </w:p>
        </w:tc>
      </w:tr>
      <w:tr w:rsidR="005A1ADB">
        <w:trPr>
          <w:trHeight w:val="1815"/>
        </w:trPr>
        <w:tc>
          <w:tcPr>
            <w:tcW w:w="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lastRenderedPageBreak/>
              <w:t>25</w:t>
            </w:r>
          </w:p>
        </w:tc>
        <w:tc>
          <w:tcPr>
            <w:tcW w:w="65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82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1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循环经济开发区报废机动车回收拆解项目</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用地面积</w:t>
            </w:r>
            <w:r>
              <w:rPr>
                <w:rFonts w:ascii="宋体" w:eastAsia="宋体" w:hAnsi="宋体" w:cs="宋体"/>
                <w:color w:val="000000"/>
                <w:kern w:val="0"/>
                <w:sz w:val="24"/>
                <w:szCs w:val="24"/>
              </w:rPr>
              <w:t>6</w:t>
            </w:r>
            <w:r>
              <w:rPr>
                <w:rFonts w:ascii="宋体" w:eastAsia="宋体" w:hAnsi="宋体" w:cs="宋体"/>
                <w:color w:val="000000"/>
                <w:kern w:val="0"/>
                <w:sz w:val="24"/>
                <w:szCs w:val="24"/>
              </w:rPr>
              <w:t>万平方米，</w:t>
            </w:r>
            <w:r>
              <w:rPr>
                <w:rFonts w:ascii="宋体" w:eastAsia="宋体" w:hAnsi="宋体" w:cs="宋体"/>
                <w:color w:val="000000"/>
                <w:kern w:val="0"/>
                <w:sz w:val="24"/>
                <w:szCs w:val="24"/>
              </w:rPr>
              <w:t>2</w:t>
            </w:r>
            <w:r>
              <w:rPr>
                <w:rFonts w:ascii="宋体" w:eastAsia="宋体" w:hAnsi="宋体" w:cs="宋体"/>
                <w:color w:val="000000"/>
                <w:kern w:val="0"/>
                <w:sz w:val="24"/>
                <w:szCs w:val="24"/>
              </w:rPr>
              <w:t>个厂房，汽车拆解</w:t>
            </w:r>
            <w:r>
              <w:rPr>
                <w:rFonts w:ascii="宋体" w:eastAsia="宋体" w:hAnsi="宋体" w:cs="宋体"/>
                <w:color w:val="000000"/>
                <w:kern w:val="0"/>
                <w:sz w:val="24"/>
                <w:szCs w:val="24"/>
              </w:rPr>
              <w:t>6</w:t>
            </w:r>
            <w:r>
              <w:rPr>
                <w:rFonts w:ascii="宋体" w:eastAsia="宋体" w:hAnsi="宋体" w:cs="宋体"/>
                <w:color w:val="000000"/>
                <w:kern w:val="0"/>
                <w:sz w:val="24"/>
                <w:szCs w:val="24"/>
              </w:rPr>
              <w:t>万辆，产值</w:t>
            </w:r>
            <w:r>
              <w:rPr>
                <w:rFonts w:ascii="宋体" w:eastAsia="宋体" w:hAnsi="宋体" w:cs="宋体"/>
                <w:color w:val="000000"/>
                <w:kern w:val="0"/>
                <w:sz w:val="24"/>
                <w:szCs w:val="24"/>
              </w:rPr>
              <w:t>3</w:t>
            </w:r>
            <w:r>
              <w:rPr>
                <w:rFonts w:ascii="宋体" w:eastAsia="宋体" w:hAnsi="宋体" w:cs="宋体"/>
                <w:color w:val="000000"/>
                <w:kern w:val="0"/>
                <w:sz w:val="24"/>
                <w:szCs w:val="24"/>
              </w:rPr>
              <w:t>个亿。</w:t>
            </w:r>
          </w:p>
        </w:tc>
        <w:tc>
          <w:tcPr>
            <w:tcW w:w="11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实施</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吉林省鑫冶报废机动车回收拆解有限公司</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长春循环经济产业开发区拓展提升区</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2021-2022</w:t>
            </w:r>
          </w:p>
        </w:tc>
        <w:tc>
          <w:tcPr>
            <w:tcW w:w="10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20000</w:t>
            </w:r>
          </w:p>
        </w:tc>
        <w:tc>
          <w:tcPr>
            <w:tcW w:w="11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市供销社</w:t>
            </w:r>
          </w:p>
        </w:tc>
      </w:tr>
      <w:tr w:rsidR="005A1ADB">
        <w:trPr>
          <w:trHeight w:val="1215"/>
        </w:trPr>
        <w:tc>
          <w:tcPr>
            <w:tcW w:w="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26</w:t>
            </w:r>
          </w:p>
        </w:tc>
        <w:tc>
          <w:tcPr>
            <w:tcW w:w="65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82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1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大件垃圾资源化利用中心</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为改建项目，预计占地面积</w:t>
            </w:r>
            <w:r>
              <w:rPr>
                <w:rFonts w:ascii="宋体" w:eastAsia="宋体" w:hAnsi="宋体" w:cs="宋体"/>
                <w:color w:val="000000"/>
                <w:kern w:val="0"/>
                <w:sz w:val="24"/>
                <w:szCs w:val="24"/>
              </w:rPr>
              <w:t>7.28</w:t>
            </w:r>
            <w:r>
              <w:rPr>
                <w:rFonts w:ascii="宋体" w:eastAsia="宋体" w:hAnsi="宋体" w:cs="宋体"/>
                <w:color w:val="000000"/>
                <w:kern w:val="0"/>
                <w:sz w:val="24"/>
                <w:szCs w:val="24"/>
              </w:rPr>
              <w:t>公顷。</w:t>
            </w:r>
          </w:p>
        </w:tc>
        <w:tc>
          <w:tcPr>
            <w:tcW w:w="11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谋划</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市城市管理局</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绿园区合心镇长白公路与春华路交汇西行</w:t>
            </w:r>
            <w:r>
              <w:rPr>
                <w:rFonts w:ascii="宋体" w:eastAsia="宋体" w:hAnsi="宋体" w:cs="宋体"/>
                <w:color w:val="000000"/>
                <w:kern w:val="0"/>
                <w:sz w:val="24"/>
                <w:szCs w:val="24"/>
              </w:rPr>
              <w:t xml:space="preserve"> 400 </w:t>
            </w:r>
            <w:r>
              <w:rPr>
                <w:rFonts w:ascii="宋体" w:eastAsia="宋体" w:hAnsi="宋体" w:cs="宋体" w:hint="eastAsia"/>
                <w:color w:val="000000"/>
                <w:kern w:val="0"/>
                <w:sz w:val="24"/>
                <w:szCs w:val="24"/>
              </w:rPr>
              <w:t>米</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2023-2025</w:t>
            </w:r>
          </w:p>
        </w:tc>
        <w:tc>
          <w:tcPr>
            <w:tcW w:w="10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11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长春市城市管理局</w:t>
            </w:r>
          </w:p>
        </w:tc>
      </w:tr>
      <w:tr w:rsidR="005A1ADB">
        <w:trPr>
          <w:trHeight w:val="1815"/>
        </w:trPr>
        <w:tc>
          <w:tcPr>
            <w:tcW w:w="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27</w:t>
            </w:r>
          </w:p>
        </w:tc>
        <w:tc>
          <w:tcPr>
            <w:tcW w:w="655"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固体废物最终处置</w:t>
            </w:r>
          </w:p>
        </w:tc>
        <w:tc>
          <w:tcPr>
            <w:tcW w:w="821"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危险废物处置</w:t>
            </w:r>
          </w:p>
        </w:tc>
        <w:tc>
          <w:tcPr>
            <w:tcW w:w="1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吉林省晴天环保科技处理中心有限公司日处理</w:t>
            </w:r>
            <w:r>
              <w:rPr>
                <w:rFonts w:ascii="宋体" w:eastAsia="宋体" w:hAnsi="宋体" w:cs="宋体"/>
                <w:color w:val="000000"/>
                <w:kern w:val="0"/>
                <w:sz w:val="24"/>
                <w:szCs w:val="24"/>
              </w:rPr>
              <w:t>120</w:t>
            </w:r>
            <w:r>
              <w:rPr>
                <w:rFonts w:ascii="宋体" w:eastAsia="宋体" w:hAnsi="宋体" w:cs="宋体"/>
                <w:color w:val="000000"/>
                <w:kern w:val="0"/>
                <w:sz w:val="24"/>
                <w:szCs w:val="24"/>
              </w:rPr>
              <w:t>吨医废危废环保项目</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新增一套日处理</w:t>
            </w:r>
            <w:r>
              <w:rPr>
                <w:rFonts w:ascii="宋体" w:eastAsia="宋体" w:hAnsi="宋体" w:cs="宋体"/>
                <w:color w:val="000000"/>
                <w:kern w:val="0"/>
                <w:sz w:val="24"/>
                <w:szCs w:val="24"/>
              </w:rPr>
              <w:t>120</w:t>
            </w:r>
            <w:r>
              <w:rPr>
                <w:rFonts w:ascii="宋体" w:eastAsia="宋体" w:hAnsi="宋体" w:cs="宋体"/>
                <w:color w:val="000000"/>
                <w:kern w:val="0"/>
                <w:sz w:val="24"/>
                <w:szCs w:val="24"/>
              </w:rPr>
              <w:t>吨回转窑焚烧系统处理危险废物及医疗废物，其中危险废物年处置能力</w:t>
            </w:r>
            <w:r>
              <w:rPr>
                <w:rFonts w:ascii="宋体" w:eastAsia="宋体" w:hAnsi="宋体" w:cs="宋体"/>
                <w:color w:val="000000"/>
                <w:kern w:val="0"/>
                <w:sz w:val="24"/>
                <w:szCs w:val="24"/>
              </w:rPr>
              <w:t>32800</w:t>
            </w:r>
            <w:r>
              <w:rPr>
                <w:rFonts w:ascii="宋体" w:eastAsia="宋体" w:hAnsi="宋体" w:cs="宋体"/>
                <w:color w:val="000000"/>
                <w:kern w:val="0"/>
                <w:sz w:val="24"/>
                <w:szCs w:val="24"/>
              </w:rPr>
              <w:t>吨，医疗废物年处置能力</w:t>
            </w:r>
            <w:r>
              <w:rPr>
                <w:rFonts w:ascii="宋体" w:eastAsia="宋体" w:hAnsi="宋体" w:cs="宋体"/>
                <w:color w:val="000000"/>
                <w:kern w:val="0"/>
                <w:sz w:val="24"/>
                <w:szCs w:val="24"/>
              </w:rPr>
              <w:t>5000</w:t>
            </w:r>
            <w:r>
              <w:rPr>
                <w:rFonts w:ascii="宋体" w:eastAsia="宋体" w:hAnsi="宋体" w:cs="宋体"/>
                <w:color w:val="000000"/>
                <w:kern w:val="0"/>
                <w:sz w:val="24"/>
                <w:szCs w:val="24"/>
              </w:rPr>
              <w:t>吨；新增</w:t>
            </w:r>
            <w:r>
              <w:rPr>
                <w:rFonts w:ascii="宋体" w:eastAsia="宋体" w:hAnsi="宋体" w:cs="宋体"/>
                <w:color w:val="000000"/>
                <w:kern w:val="0"/>
                <w:sz w:val="24"/>
                <w:szCs w:val="24"/>
              </w:rPr>
              <w:t>2</w:t>
            </w:r>
            <w:r>
              <w:rPr>
                <w:rFonts w:ascii="宋体" w:eastAsia="宋体" w:hAnsi="宋体" w:cs="宋体"/>
                <w:color w:val="000000"/>
                <w:kern w:val="0"/>
                <w:sz w:val="24"/>
                <w:szCs w:val="24"/>
              </w:rPr>
              <w:t>条废包装桶处置综合利用生产线。</w:t>
            </w:r>
          </w:p>
        </w:tc>
        <w:tc>
          <w:tcPr>
            <w:tcW w:w="119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实施</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吉林省晴天环保科技处理中心有限公司</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吉林省长春市九台区苇子沟镇大苇村</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2021-2022</w:t>
            </w:r>
          </w:p>
        </w:tc>
        <w:tc>
          <w:tcPr>
            <w:tcW w:w="10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7000</w:t>
            </w:r>
          </w:p>
        </w:tc>
        <w:tc>
          <w:tcPr>
            <w:tcW w:w="111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九台区政府</w:t>
            </w:r>
          </w:p>
        </w:tc>
      </w:tr>
      <w:tr w:rsidR="005A1ADB">
        <w:trPr>
          <w:trHeight w:val="1815"/>
        </w:trPr>
        <w:tc>
          <w:tcPr>
            <w:tcW w:w="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28</w:t>
            </w:r>
          </w:p>
        </w:tc>
        <w:tc>
          <w:tcPr>
            <w:tcW w:w="65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82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1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吉林省晴天环保科技处理中心有限公司工业固体废物处置中心建设项目</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建设有效库容为</w:t>
            </w:r>
            <w:r>
              <w:rPr>
                <w:rFonts w:ascii="宋体" w:eastAsia="宋体" w:hAnsi="宋体" w:cs="宋体"/>
                <w:color w:val="000000"/>
                <w:kern w:val="0"/>
                <w:sz w:val="24"/>
                <w:szCs w:val="24"/>
              </w:rPr>
              <w:t>13.93</w:t>
            </w:r>
            <w:r>
              <w:rPr>
                <w:rFonts w:ascii="宋体" w:eastAsia="宋体" w:hAnsi="宋体" w:cs="宋体"/>
                <w:color w:val="000000"/>
                <w:kern w:val="0"/>
                <w:sz w:val="24"/>
                <w:szCs w:val="24"/>
              </w:rPr>
              <w:t>万</w:t>
            </w:r>
            <w:r>
              <w:rPr>
                <w:rFonts w:ascii="宋体" w:eastAsia="宋体" w:hAnsi="宋体" w:cs="宋体"/>
                <w:color w:val="000000"/>
                <w:kern w:val="0"/>
                <w:sz w:val="24"/>
                <w:szCs w:val="24"/>
              </w:rPr>
              <w:t>m</w:t>
            </w:r>
            <w:r>
              <w:rPr>
                <w:rFonts w:ascii="宋体" w:eastAsia="宋体" w:hAnsi="宋体" w:cs="宋体"/>
                <w:color w:val="000000"/>
                <w:kern w:val="0"/>
                <w:sz w:val="24"/>
                <w:szCs w:val="24"/>
                <w:vertAlign w:val="superscript"/>
              </w:rPr>
              <w:t>3</w:t>
            </w:r>
            <w:r>
              <w:rPr>
                <w:rFonts w:ascii="宋体" w:eastAsia="宋体" w:hAnsi="宋体" w:cs="宋体"/>
                <w:color w:val="000000"/>
                <w:kern w:val="0"/>
                <w:sz w:val="24"/>
                <w:szCs w:val="24"/>
              </w:rPr>
              <w:t>的危险废物刚性填埋场，总设计填埋量</w:t>
            </w:r>
            <w:r>
              <w:rPr>
                <w:rFonts w:ascii="宋体" w:eastAsia="宋体" w:hAnsi="宋体" w:cs="宋体"/>
                <w:color w:val="000000"/>
                <w:kern w:val="0"/>
                <w:sz w:val="24"/>
                <w:szCs w:val="24"/>
              </w:rPr>
              <w:t>25.2</w:t>
            </w:r>
            <w:r>
              <w:rPr>
                <w:rFonts w:ascii="宋体" w:eastAsia="宋体" w:hAnsi="宋体" w:cs="宋体"/>
                <w:color w:val="000000"/>
                <w:kern w:val="0"/>
                <w:sz w:val="24"/>
                <w:szCs w:val="24"/>
              </w:rPr>
              <w:t>万吨。</w:t>
            </w:r>
          </w:p>
        </w:tc>
        <w:tc>
          <w:tcPr>
            <w:tcW w:w="119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谋划</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吉林省晴天环保科技处理中心有限公司</w:t>
            </w:r>
          </w:p>
        </w:tc>
        <w:tc>
          <w:tcPr>
            <w:tcW w:w="150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九台区</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2022-2025</w:t>
            </w:r>
          </w:p>
        </w:tc>
        <w:tc>
          <w:tcPr>
            <w:tcW w:w="10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20000</w:t>
            </w:r>
          </w:p>
        </w:tc>
        <w:tc>
          <w:tcPr>
            <w:tcW w:w="111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九台区政府</w:t>
            </w:r>
          </w:p>
        </w:tc>
      </w:tr>
      <w:tr w:rsidR="005A1ADB">
        <w:trPr>
          <w:trHeight w:val="1515"/>
        </w:trPr>
        <w:tc>
          <w:tcPr>
            <w:tcW w:w="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lastRenderedPageBreak/>
              <w:t>29</w:t>
            </w:r>
          </w:p>
        </w:tc>
        <w:tc>
          <w:tcPr>
            <w:tcW w:w="65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82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1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榆树市医疗垃圾无害化处理</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日处理医疗废物</w:t>
            </w:r>
            <w:r>
              <w:rPr>
                <w:rFonts w:ascii="宋体" w:eastAsia="宋体" w:hAnsi="宋体" w:cs="宋体"/>
                <w:color w:val="000000"/>
                <w:kern w:val="0"/>
                <w:sz w:val="24"/>
                <w:szCs w:val="24"/>
              </w:rPr>
              <w:t>5</w:t>
            </w:r>
            <w:r>
              <w:rPr>
                <w:rFonts w:ascii="宋体" w:eastAsia="宋体" w:hAnsi="宋体" w:cs="宋体"/>
                <w:color w:val="000000"/>
                <w:kern w:val="0"/>
                <w:sz w:val="24"/>
                <w:szCs w:val="24"/>
              </w:rPr>
              <w:t>吨，年运行</w:t>
            </w:r>
            <w:r>
              <w:rPr>
                <w:rFonts w:ascii="宋体" w:eastAsia="宋体" w:hAnsi="宋体" w:cs="宋体"/>
                <w:color w:val="000000"/>
                <w:kern w:val="0"/>
                <w:sz w:val="24"/>
                <w:szCs w:val="24"/>
              </w:rPr>
              <w:t>330</w:t>
            </w:r>
            <w:r>
              <w:rPr>
                <w:rFonts w:ascii="宋体" w:eastAsia="宋体" w:hAnsi="宋体" w:cs="宋体"/>
                <w:color w:val="000000"/>
                <w:kern w:val="0"/>
                <w:sz w:val="24"/>
                <w:szCs w:val="24"/>
              </w:rPr>
              <w:t>天，年处理医疗废物</w:t>
            </w:r>
            <w:r>
              <w:rPr>
                <w:rFonts w:ascii="宋体" w:eastAsia="宋体" w:hAnsi="宋体" w:cs="宋体"/>
                <w:color w:val="000000"/>
                <w:kern w:val="0"/>
                <w:sz w:val="24"/>
                <w:szCs w:val="24"/>
              </w:rPr>
              <w:t>1650</w:t>
            </w:r>
            <w:r>
              <w:rPr>
                <w:rFonts w:ascii="宋体" w:eastAsia="宋体" w:hAnsi="宋体" w:cs="宋体"/>
                <w:color w:val="000000"/>
                <w:kern w:val="0"/>
                <w:sz w:val="24"/>
                <w:szCs w:val="24"/>
              </w:rPr>
              <w:t>吨；设计服务期限为</w:t>
            </w:r>
            <w:r>
              <w:rPr>
                <w:rFonts w:ascii="宋体" w:eastAsia="宋体" w:hAnsi="宋体" w:cs="宋体"/>
                <w:color w:val="000000"/>
                <w:kern w:val="0"/>
                <w:sz w:val="24"/>
                <w:szCs w:val="24"/>
              </w:rPr>
              <w:t>15</w:t>
            </w:r>
            <w:r>
              <w:rPr>
                <w:rFonts w:ascii="宋体" w:eastAsia="宋体" w:hAnsi="宋体" w:cs="宋体"/>
                <w:color w:val="000000"/>
                <w:kern w:val="0"/>
                <w:sz w:val="24"/>
                <w:szCs w:val="24"/>
              </w:rPr>
              <w:t>年。</w:t>
            </w:r>
          </w:p>
        </w:tc>
        <w:tc>
          <w:tcPr>
            <w:tcW w:w="119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新建</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吉林强华环保科技有限责任公司</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榆树市西北郊立新村（榆树市垃圾焚烧发电厂院内）</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2021-2022</w:t>
            </w:r>
          </w:p>
        </w:tc>
        <w:tc>
          <w:tcPr>
            <w:tcW w:w="10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2700</w:t>
            </w:r>
          </w:p>
        </w:tc>
        <w:tc>
          <w:tcPr>
            <w:tcW w:w="11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吉林强华环保科技有限责任公司</w:t>
            </w:r>
          </w:p>
        </w:tc>
      </w:tr>
      <w:tr w:rsidR="005A1ADB">
        <w:trPr>
          <w:trHeight w:val="1515"/>
        </w:trPr>
        <w:tc>
          <w:tcPr>
            <w:tcW w:w="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30</w:t>
            </w:r>
          </w:p>
        </w:tc>
        <w:tc>
          <w:tcPr>
            <w:tcW w:w="65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82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1655" w:type="dxa"/>
            <w:tcBorders>
              <w:top w:val="single" w:sz="8" w:space="0" w:color="000000"/>
              <w:left w:val="single" w:sz="8" w:space="0" w:color="000000"/>
              <w:bottom w:val="single" w:sz="8" w:space="0" w:color="000000"/>
              <w:right w:val="single" w:sz="8" w:space="0" w:color="000000"/>
            </w:tcBorders>
            <w:shd w:val="clear" w:color="auto" w:fill="FFFFFF"/>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吉林省云辉环保科技有限公司年处理</w:t>
            </w:r>
            <w:r>
              <w:rPr>
                <w:rFonts w:ascii="宋体" w:eastAsia="宋体" w:hAnsi="宋体" w:cs="宋体"/>
                <w:color w:val="000000"/>
                <w:kern w:val="0"/>
                <w:sz w:val="24"/>
                <w:szCs w:val="24"/>
              </w:rPr>
              <w:t>5</w:t>
            </w:r>
            <w:r>
              <w:rPr>
                <w:rFonts w:ascii="宋体" w:eastAsia="宋体" w:hAnsi="宋体" w:cs="宋体"/>
                <w:color w:val="000000"/>
                <w:kern w:val="0"/>
                <w:sz w:val="24"/>
                <w:szCs w:val="24"/>
              </w:rPr>
              <w:t>万吨废电路板项目</w:t>
            </w:r>
          </w:p>
        </w:tc>
        <w:tc>
          <w:tcPr>
            <w:tcW w:w="3060" w:type="dxa"/>
            <w:tcBorders>
              <w:top w:val="single" w:sz="8" w:space="0" w:color="000000"/>
              <w:left w:val="single" w:sz="8" w:space="0" w:color="000000"/>
              <w:bottom w:val="single" w:sz="8" w:space="0" w:color="000000"/>
              <w:right w:val="single" w:sz="8" w:space="0" w:color="000000"/>
            </w:tcBorders>
            <w:shd w:val="clear" w:color="auto" w:fill="FFFFFF"/>
          </w:tcPr>
          <w:p w:rsidR="005A1ADB" w:rsidRDefault="000B6ECF">
            <w:pPr>
              <w:widowControl/>
              <w:jc w:val="left"/>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新建</w:t>
            </w:r>
            <w:r>
              <w:rPr>
                <w:rFonts w:ascii="宋体" w:eastAsia="宋体" w:hAnsi="宋体" w:cs="宋体"/>
                <w:color w:val="000000"/>
                <w:kern w:val="0"/>
                <w:sz w:val="24"/>
                <w:szCs w:val="24"/>
              </w:rPr>
              <w:t>1</w:t>
            </w:r>
            <w:r>
              <w:rPr>
                <w:rFonts w:ascii="宋体" w:eastAsia="宋体" w:hAnsi="宋体" w:cs="宋体"/>
                <w:color w:val="000000"/>
                <w:kern w:val="0"/>
                <w:sz w:val="24"/>
                <w:szCs w:val="24"/>
              </w:rPr>
              <w:t>条废旧电子元器件人工拆解线，</w:t>
            </w:r>
            <w:r>
              <w:rPr>
                <w:rFonts w:ascii="宋体" w:eastAsia="宋体" w:hAnsi="宋体" w:cs="宋体"/>
                <w:color w:val="000000"/>
                <w:kern w:val="0"/>
                <w:sz w:val="24"/>
                <w:szCs w:val="24"/>
              </w:rPr>
              <w:t>2</w:t>
            </w:r>
            <w:r>
              <w:rPr>
                <w:rFonts w:ascii="宋体" w:eastAsia="宋体" w:hAnsi="宋体" w:cs="宋体"/>
                <w:color w:val="000000"/>
                <w:kern w:val="0"/>
                <w:sz w:val="24"/>
                <w:szCs w:val="24"/>
              </w:rPr>
              <w:t>条废电路板脱锡拆解线和</w:t>
            </w:r>
            <w:r>
              <w:rPr>
                <w:rFonts w:ascii="宋体" w:eastAsia="宋体" w:hAnsi="宋体" w:cs="宋体"/>
                <w:color w:val="000000"/>
                <w:kern w:val="0"/>
                <w:sz w:val="24"/>
                <w:szCs w:val="24"/>
              </w:rPr>
              <w:t>2</w:t>
            </w:r>
            <w:r>
              <w:rPr>
                <w:rFonts w:ascii="宋体" w:eastAsia="宋体" w:hAnsi="宋体" w:cs="宋体"/>
                <w:color w:val="000000"/>
                <w:kern w:val="0"/>
                <w:sz w:val="24"/>
                <w:szCs w:val="24"/>
              </w:rPr>
              <w:t>条废电路板焚烧处理线。年拆解废旧电子元器件</w:t>
            </w:r>
            <w:r>
              <w:rPr>
                <w:rFonts w:ascii="宋体" w:eastAsia="宋体" w:hAnsi="宋体" w:cs="宋体"/>
                <w:color w:val="000000"/>
                <w:kern w:val="0"/>
                <w:sz w:val="24"/>
                <w:szCs w:val="24"/>
              </w:rPr>
              <w:t>0.3</w:t>
            </w:r>
            <w:r>
              <w:rPr>
                <w:rFonts w:ascii="宋体" w:eastAsia="宋体" w:hAnsi="宋体" w:cs="宋体"/>
                <w:color w:val="000000"/>
                <w:kern w:val="0"/>
                <w:sz w:val="24"/>
                <w:szCs w:val="24"/>
              </w:rPr>
              <w:t>万吨和废电路板</w:t>
            </w:r>
            <w:r>
              <w:rPr>
                <w:rFonts w:ascii="宋体" w:eastAsia="宋体" w:hAnsi="宋体" w:cs="宋体"/>
                <w:color w:val="000000"/>
                <w:kern w:val="0"/>
                <w:sz w:val="24"/>
                <w:szCs w:val="24"/>
              </w:rPr>
              <w:t>5</w:t>
            </w:r>
            <w:r>
              <w:rPr>
                <w:rFonts w:ascii="宋体" w:eastAsia="宋体" w:hAnsi="宋体" w:cs="宋体"/>
                <w:color w:val="000000"/>
                <w:kern w:val="0"/>
                <w:sz w:val="24"/>
                <w:szCs w:val="24"/>
              </w:rPr>
              <w:t>万吨，年焚烧处理废电路板</w:t>
            </w:r>
            <w:r>
              <w:rPr>
                <w:rFonts w:ascii="宋体" w:eastAsia="宋体" w:hAnsi="宋体" w:cs="宋体"/>
                <w:color w:val="000000"/>
                <w:kern w:val="0"/>
                <w:sz w:val="24"/>
                <w:szCs w:val="24"/>
              </w:rPr>
              <w:t>4.37</w:t>
            </w:r>
            <w:r>
              <w:rPr>
                <w:rFonts w:ascii="宋体" w:eastAsia="宋体" w:hAnsi="宋体" w:cs="宋体"/>
                <w:color w:val="000000"/>
                <w:kern w:val="0"/>
                <w:sz w:val="24"/>
                <w:szCs w:val="24"/>
              </w:rPr>
              <w:t>万吨，年副产锡锭</w:t>
            </w:r>
            <w:r>
              <w:rPr>
                <w:rFonts w:ascii="宋体" w:eastAsia="宋体" w:hAnsi="宋体" w:cs="宋体"/>
                <w:color w:val="000000"/>
                <w:kern w:val="0"/>
                <w:sz w:val="24"/>
                <w:szCs w:val="24"/>
              </w:rPr>
              <w:t>130</w:t>
            </w:r>
            <w:r>
              <w:rPr>
                <w:rFonts w:ascii="宋体" w:eastAsia="宋体" w:hAnsi="宋体" w:cs="宋体"/>
                <w:color w:val="000000"/>
                <w:kern w:val="0"/>
                <w:sz w:val="24"/>
                <w:szCs w:val="24"/>
              </w:rPr>
              <w:t>吨，含铜金属锭和含铜金属棒各</w:t>
            </w:r>
            <w:r>
              <w:rPr>
                <w:rFonts w:ascii="宋体" w:eastAsia="宋体" w:hAnsi="宋体" w:cs="宋体"/>
                <w:color w:val="000000"/>
                <w:kern w:val="0"/>
                <w:sz w:val="24"/>
                <w:szCs w:val="24"/>
              </w:rPr>
              <w:t>0.9</w:t>
            </w:r>
            <w:r>
              <w:rPr>
                <w:rFonts w:ascii="宋体" w:eastAsia="宋体" w:hAnsi="宋体" w:cs="宋体"/>
                <w:color w:val="000000"/>
                <w:kern w:val="0"/>
                <w:sz w:val="24"/>
                <w:szCs w:val="24"/>
              </w:rPr>
              <w:t>万吨。</w:t>
            </w:r>
          </w:p>
        </w:tc>
        <w:tc>
          <w:tcPr>
            <w:tcW w:w="119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新建</w:t>
            </w:r>
          </w:p>
        </w:tc>
        <w:tc>
          <w:tcPr>
            <w:tcW w:w="133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吉林省云辉环保科技有限公司</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宽城区兰家镇</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2022-2023</w:t>
            </w:r>
          </w:p>
        </w:tc>
        <w:tc>
          <w:tcPr>
            <w:tcW w:w="10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7000</w:t>
            </w:r>
          </w:p>
        </w:tc>
        <w:tc>
          <w:tcPr>
            <w:tcW w:w="111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吉林省云辉环保科技有限公司</w:t>
            </w:r>
          </w:p>
        </w:tc>
      </w:tr>
      <w:tr w:rsidR="005A1ADB">
        <w:trPr>
          <w:trHeight w:val="1815"/>
        </w:trPr>
        <w:tc>
          <w:tcPr>
            <w:tcW w:w="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31</w:t>
            </w:r>
          </w:p>
        </w:tc>
        <w:tc>
          <w:tcPr>
            <w:tcW w:w="65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821"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生活领域固体废物处置</w:t>
            </w:r>
          </w:p>
        </w:tc>
        <w:tc>
          <w:tcPr>
            <w:tcW w:w="1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长春市城市生活垃圾焚烧发电处理项目扩建项目</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采取特许经营模式建设，日处理能力</w:t>
            </w:r>
            <w:r>
              <w:rPr>
                <w:rFonts w:ascii="宋体" w:eastAsia="宋体" w:hAnsi="宋体" w:cs="宋体"/>
                <w:color w:val="000000"/>
                <w:kern w:val="0"/>
                <w:sz w:val="24"/>
                <w:szCs w:val="24"/>
              </w:rPr>
              <w:t>1500</w:t>
            </w:r>
            <w:r>
              <w:rPr>
                <w:rFonts w:ascii="宋体" w:eastAsia="宋体" w:hAnsi="宋体" w:cs="宋体"/>
                <w:color w:val="000000"/>
                <w:kern w:val="0"/>
                <w:sz w:val="24"/>
                <w:szCs w:val="24"/>
              </w:rPr>
              <w:t>吨，配置</w:t>
            </w:r>
            <w:r>
              <w:rPr>
                <w:rFonts w:ascii="宋体" w:eastAsia="宋体" w:hAnsi="宋体" w:cs="宋体"/>
                <w:color w:val="000000"/>
                <w:kern w:val="0"/>
                <w:sz w:val="24"/>
                <w:szCs w:val="24"/>
              </w:rPr>
              <w:t>2</w:t>
            </w:r>
            <w:r>
              <w:rPr>
                <w:rFonts w:ascii="宋体" w:eastAsia="宋体" w:hAnsi="宋体" w:cs="宋体"/>
                <w:color w:val="000000"/>
                <w:kern w:val="0"/>
                <w:sz w:val="24"/>
                <w:szCs w:val="24"/>
              </w:rPr>
              <w:t>条</w:t>
            </w:r>
            <w:r>
              <w:rPr>
                <w:rFonts w:ascii="宋体" w:eastAsia="宋体" w:hAnsi="宋体" w:cs="宋体"/>
                <w:color w:val="000000"/>
                <w:kern w:val="0"/>
                <w:sz w:val="24"/>
                <w:szCs w:val="24"/>
              </w:rPr>
              <w:t>750t/d</w:t>
            </w:r>
            <w:r>
              <w:rPr>
                <w:rFonts w:ascii="宋体" w:eastAsia="宋体" w:hAnsi="宋体" w:cs="宋体"/>
                <w:color w:val="000000"/>
                <w:kern w:val="0"/>
                <w:sz w:val="24"/>
                <w:szCs w:val="24"/>
              </w:rPr>
              <w:t>垃圾焚烧生产线，配置汽轮发电机组容量为</w:t>
            </w:r>
            <w:r>
              <w:rPr>
                <w:rFonts w:ascii="宋体" w:eastAsia="宋体" w:hAnsi="宋体" w:cs="宋体"/>
                <w:color w:val="000000"/>
                <w:kern w:val="0"/>
                <w:sz w:val="24"/>
                <w:szCs w:val="24"/>
              </w:rPr>
              <w:t>40MW</w:t>
            </w:r>
            <w:r>
              <w:rPr>
                <w:rFonts w:ascii="宋体" w:eastAsia="宋体" w:hAnsi="宋体" w:cs="宋体"/>
                <w:color w:val="000000"/>
                <w:kern w:val="0"/>
                <w:sz w:val="24"/>
                <w:szCs w:val="24"/>
              </w:rPr>
              <w:t>。</w:t>
            </w:r>
          </w:p>
        </w:tc>
        <w:tc>
          <w:tcPr>
            <w:tcW w:w="119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实施</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长春市恒建科达新能源发电有限公司</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德惠市长春循环经济产业开发区</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2022-2023</w:t>
            </w:r>
          </w:p>
        </w:tc>
        <w:tc>
          <w:tcPr>
            <w:tcW w:w="10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96706.89</w:t>
            </w:r>
          </w:p>
        </w:tc>
        <w:tc>
          <w:tcPr>
            <w:tcW w:w="11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德惠市政府</w:t>
            </w:r>
          </w:p>
        </w:tc>
      </w:tr>
      <w:tr w:rsidR="005A1ADB">
        <w:trPr>
          <w:trHeight w:val="1215"/>
        </w:trPr>
        <w:tc>
          <w:tcPr>
            <w:tcW w:w="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32</w:t>
            </w:r>
          </w:p>
        </w:tc>
        <w:tc>
          <w:tcPr>
            <w:tcW w:w="65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82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1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长春市餐厨（厨余）垃圾处理厂项目</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设计处理规模：餐饮垃圾</w:t>
            </w:r>
            <w:r>
              <w:rPr>
                <w:rFonts w:ascii="宋体" w:eastAsia="宋体" w:hAnsi="宋体" w:cs="宋体"/>
                <w:color w:val="000000"/>
                <w:kern w:val="0"/>
                <w:sz w:val="24"/>
                <w:szCs w:val="24"/>
              </w:rPr>
              <w:t>300</w:t>
            </w:r>
            <w:r>
              <w:rPr>
                <w:rFonts w:ascii="宋体" w:eastAsia="宋体" w:hAnsi="宋体" w:cs="宋体"/>
                <w:color w:val="000000"/>
                <w:kern w:val="0"/>
                <w:sz w:val="24"/>
                <w:szCs w:val="24"/>
              </w:rPr>
              <w:t>吨</w:t>
            </w:r>
            <w:r>
              <w:rPr>
                <w:rFonts w:ascii="宋体" w:eastAsia="宋体" w:hAnsi="宋体" w:cs="宋体"/>
                <w:color w:val="000000"/>
                <w:kern w:val="0"/>
                <w:sz w:val="24"/>
                <w:szCs w:val="24"/>
              </w:rPr>
              <w:t>/</w:t>
            </w:r>
            <w:r>
              <w:rPr>
                <w:rFonts w:ascii="宋体" w:eastAsia="宋体" w:hAnsi="宋体" w:cs="宋体"/>
                <w:color w:val="000000"/>
                <w:kern w:val="0"/>
                <w:sz w:val="24"/>
                <w:szCs w:val="24"/>
              </w:rPr>
              <w:t>日，厨余垃圾</w:t>
            </w:r>
            <w:r>
              <w:rPr>
                <w:rFonts w:ascii="宋体" w:eastAsia="宋体" w:hAnsi="宋体" w:cs="宋体"/>
                <w:color w:val="000000"/>
                <w:kern w:val="0"/>
                <w:sz w:val="24"/>
                <w:szCs w:val="24"/>
              </w:rPr>
              <w:t>200</w:t>
            </w:r>
            <w:r>
              <w:rPr>
                <w:rFonts w:ascii="宋体" w:eastAsia="宋体" w:hAnsi="宋体" w:cs="宋体"/>
                <w:color w:val="000000"/>
                <w:kern w:val="0"/>
                <w:sz w:val="24"/>
                <w:szCs w:val="24"/>
              </w:rPr>
              <w:t>吨</w:t>
            </w:r>
            <w:r>
              <w:rPr>
                <w:rFonts w:ascii="宋体" w:eastAsia="宋体" w:hAnsi="宋体" w:cs="宋体"/>
                <w:color w:val="000000"/>
                <w:kern w:val="0"/>
                <w:sz w:val="24"/>
                <w:szCs w:val="24"/>
              </w:rPr>
              <w:t>/</w:t>
            </w:r>
            <w:r>
              <w:rPr>
                <w:rFonts w:ascii="宋体" w:eastAsia="宋体" w:hAnsi="宋体" w:cs="宋体"/>
                <w:color w:val="000000"/>
                <w:kern w:val="0"/>
                <w:sz w:val="24"/>
                <w:szCs w:val="24"/>
              </w:rPr>
              <w:t>日，共计</w:t>
            </w:r>
            <w:r>
              <w:rPr>
                <w:rFonts w:ascii="宋体" w:eastAsia="宋体" w:hAnsi="宋体" w:cs="宋体"/>
                <w:color w:val="000000"/>
                <w:kern w:val="0"/>
                <w:sz w:val="24"/>
                <w:szCs w:val="24"/>
              </w:rPr>
              <w:t>500</w:t>
            </w:r>
            <w:r>
              <w:rPr>
                <w:rFonts w:ascii="宋体" w:eastAsia="宋体" w:hAnsi="宋体" w:cs="宋体"/>
                <w:color w:val="000000"/>
                <w:kern w:val="0"/>
                <w:sz w:val="24"/>
                <w:szCs w:val="24"/>
              </w:rPr>
              <w:t>吨</w:t>
            </w:r>
            <w:r>
              <w:rPr>
                <w:rFonts w:ascii="宋体" w:eastAsia="宋体" w:hAnsi="宋体" w:cs="宋体"/>
                <w:color w:val="000000"/>
                <w:kern w:val="0"/>
                <w:sz w:val="24"/>
                <w:szCs w:val="24"/>
              </w:rPr>
              <w:t>/</w:t>
            </w:r>
            <w:r>
              <w:rPr>
                <w:rFonts w:ascii="宋体" w:eastAsia="宋体" w:hAnsi="宋体" w:cs="宋体"/>
                <w:color w:val="000000"/>
                <w:kern w:val="0"/>
                <w:sz w:val="24"/>
                <w:szCs w:val="24"/>
              </w:rPr>
              <w:t>日。采取特许经营模式建设。</w:t>
            </w:r>
          </w:p>
        </w:tc>
        <w:tc>
          <w:tcPr>
            <w:tcW w:w="119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实施</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长春市固体废弃物管理中心</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德惠市长春循环经济产业开发区</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2022-2024</w:t>
            </w:r>
          </w:p>
        </w:tc>
        <w:tc>
          <w:tcPr>
            <w:tcW w:w="10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34260.31</w:t>
            </w:r>
          </w:p>
        </w:tc>
        <w:tc>
          <w:tcPr>
            <w:tcW w:w="11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德惠市政府</w:t>
            </w:r>
          </w:p>
        </w:tc>
      </w:tr>
      <w:tr w:rsidR="005A1ADB">
        <w:trPr>
          <w:trHeight w:val="915"/>
        </w:trPr>
        <w:tc>
          <w:tcPr>
            <w:tcW w:w="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lastRenderedPageBreak/>
              <w:t>33</w:t>
            </w:r>
          </w:p>
        </w:tc>
        <w:tc>
          <w:tcPr>
            <w:tcW w:w="65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82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1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德惠经济开发区飞灰处理工程</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填埋库区（</w:t>
            </w:r>
            <w:r>
              <w:rPr>
                <w:rFonts w:ascii="宋体" w:eastAsia="宋体" w:hAnsi="宋体" w:cs="宋体"/>
                <w:color w:val="000000"/>
                <w:kern w:val="0"/>
                <w:sz w:val="24"/>
                <w:szCs w:val="24"/>
              </w:rPr>
              <w:t>2</w:t>
            </w:r>
            <w:r>
              <w:rPr>
                <w:rFonts w:ascii="宋体" w:eastAsia="宋体" w:hAnsi="宋体" w:cs="宋体"/>
                <w:color w:val="000000"/>
                <w:kern w:val="0"/>
                <w:sz w:val="24"/>
                <w:szCs w:val="24"/>
              </w:rPr>
              <w:t>个）占地面积</w:t>
            </w:r>
            <w:r>
              <w:rPr>
                <w:rFonts w:ascii="宋体" w:eastAsia="宋体" w:hAnsi="宋体" w:cs="宋体"/>
                <w:color w:val="000000"/>
                <w:kern w:val="0"/>
                <w:sz w:val="24"/>
                <w:szCs w:val="24"/>
              </w:rPr>
              <w:t>1.3</w:t>
            </w:r>
            <w:r>
              <w:rPr>
                <w:rFonts w:ascii="宋体" w:eastAsia="宋体" w:hAnsi="宋体" w:cs="宋体"/>
                <w:color w:val="000000"/>
                <w:kern w:val="0"/>
                <w:sz w:val="24"/>
                <w:szCs w:val="24"/>
              </w:rPr>
              <w:t>万平方米，总库容</w:t>
            </w:r>
            <w:r>
              <w:rPr>
                <w:rFonts w:ascii="宋体" w:eastAsia="宋体" w:hAnsi="宋体" w:cs="宋体"/>
                <w:color w:val="000000"/>
                <w:kern w:val="0"/>
                <w:sz w:val="24"/>
                <w:szCs w:val="24"/>
              </w:rPr>
              <w:t>9.2</w:t>
            </w:r>
            <w:r>
              <w:rPr>
                <w:rFonts w:ascii="宋体" w:eastAsia="宋体" w:hAnsi="宋体" w:cs="宋体"/>
                <w:color w:val="000000"/>
                <w:kern w:val="0"/>
                <w:sz w:val="24"/>
                <w:szCs w:val="24"/>
              </w:rPr>
              <w:t>万立方米，总填埋量</w:t>
            </w:r>
            <w:r>
              <w:rPr>
                <w:rFonts w:ascii="宋体" w:eastAsia="宋体" w:hAnsi="宋体" w:cs="宋体"/>
                <w:color w:val="000000"/>
                <w:kern w:val="0"/>
                <w:sz w:val="24"/>
                <w:szCs w:val="24"/>
              </w:rPr>
              <w:t>11.9</w:t>
            </w:r>
            <w:r>
              <w:rPr>
                <w:rFonts w:ascii="宋体" w:eastAsia="宋体" w:hAnsi="宋体" w:cs="宋体"/>
                <w:color w:val="000000"/>
                <w:kern w:val="0"/>
                <w:sz w:val="24"/>
                <w:szCs w:val="24"/>
              </w:rPr>
              <w:t>万吨。</w:t>
            </w:r>
          </w:p>
        </w:tc>
        <w:tc>
          <w:tcPr>
            <w:tcW w:w="119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谋划</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德惠市政府</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德惠市</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2021-2022</w:t>
            </w:r>
          </w:p>
        </w:tc>
        <w:tc>
          <w:tcPr>
            <w:tcW w:w="10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1646</w:t>
            </w:r>
          </w:p>
        </w:tc>
        <w:tc>
          <w:tcPr>
            <w:tcW w:w="11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德惠市政府</w:t>
            </w:r>
          </w:p>
        </w:tc>
      </w:tr>
      <w:tr w:rsidR="005A1ADB">
        <w:trPr>
          <w:trHeight w:val="1515"/>
        </w:trPr>
        <w:tc>
          <w:tcPr>
            <w:tcW w:w="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34</w:t>
            </w:r>
          </w:p>
        </w:tc>
        <w:tc>
          <w:tcPr>
            <w:tcW w:w="65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82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1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长春市九台区生活垃圾焚烧发电项目</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项目设计规模为日处理城市生活垃圾</w:t>
            </w:r>
            <w:r>
              <w:rPr>
                <w:rFonts w:ascii="宋体" w:eastAsia="宋体" w:hAnsi="宋体" w:cs="宋体"/>
                <w:color w:val="000000"/>
                <w:kern w:val="0"/>
                <w:sz w:val="24"/>
                <w:szCs w:val="24"/>
              </w:rPr>
              <w:t>1200</w:t>
            </w:r>
            <w:r>
              <w:rPr>
                <w:rFonts w:ascii="宋体" w:eastAsia="宋体" w:hAnsi="宋体" w:cs="宋体"/>
                <w:color w:val="000000"/>
                <w:kern w:val="0"/>
                <w:sz w:val="24"/>
                <w:szCs w:val="24"/>
              </w:rPr>
              <w:t>吨，年处理</w:t>
            </w:r>
            <w:r>
              <w:rPr>
                <w:rFonts w:ascii="宋体" w:eastAsia="宋体" w:hAnsi="宋体" w:cs="宋体"/>
                <w:color w:val="000000"/>
                <w:kern w:val="0"/>
                <w:sz w:val="24"/>
                <w:szCs w:val="24"/>
              </w:rPr>
              <w:t>43.8</w:t>
            </w:r>
            <w:r>
              <w:rPr>
                <w:rFonts w:ascii="宋体" w:eastAsia="宋体" w:hAnsi="宋体" w:cs="宋体"/>
                <w:color w:val="000000"/>
                <w:kern w:val="0"/>
                <w:sz w:val="24"/>
                <w:szCs w:val="24"/>
              </w:rPr>
              <w:t>万吨，其中一期新建</w:t>
            </w:r>
            <w:r>
              <w:rPr>
                <w:rFonts w:ascii="宋体" w:eastAsia="宋体" w:hAnsi="宋体" w:cs="宋体"/>
                <w:color w:val="000000"/>
                <w:kern w:val="0"/>
                <w:sz w:val="24"/>
                <w:szCs w:val="24"/>
              </w:rPr>
              <w:t>2</w:t>
            </w:r>
            <w:r>
              <w:rPr>
                <w:rFonts w:ascii="宋体" w:eastAsia="宋体" w:hAnsi="宋体" w:cs="宋体"/>
                <w:color w:val="000000"/>
                <w:kern w:val="0"/>
                <w:sz w:val="24"/>
                <w:szCs w:val="24"/>
              </w:rPr>
              <w:t>条</w:t>
            </w:r>
            <w:r>
              <w:rPr>
                <w:rFonts w:ascii="宋体" w:eastAsia="宋体" w:hAnsi="宋体" w:cs="宋体"/>
                <w:color w:val="000000"/>
                <w:kern w:val="0"/>
                <w:sz w:val="24"/>
                <w:szCs w:val="24"/>
              </w:rPr>
              <w:t>400t/d</w:t>
            </w:r>
            <w:r>
              <w:rPr>
                <w:rFonts w:ascii="宋体" w:eastAsia="宋体" w:hAnsi="宋体" w:cs="宋体"/>
                <w:color w:val="000000"/>
                <w:kern w:val="0"/>
                <w:sz w:val="24"/>
                <w:szCs w:val="24"/>
              </w:rPr>
              <w:t>垃圾焚烧生产线</w:t>
            </w:r>
            <w:r>
              <w:rPr>
                <w:rFonts w:ascii="宋体" w:eastAsia="宋体" w:hAnsi="宋体" w:cs="宋体"/>
                <w:color w:val="000000"/>
                <w:kern w:val="0"/>
                <w:sz w:val="24"/>
                <w:szCs w:val="24"/>
              </w:rPr>
              <w:t>+15MW</w:t>
            </w:r>
            <w:r>
              <w:rPr>
                <w:rFonts w:ascii="宋体" w:eastAsia="宋体" w:hAnsi="宋体" w:cs="宋体"/>
                <w:color w:val="000000"/>
                <w:kern w:val="0"/>
                <w:sz w:val="24"/>
                <w:szCs w:val="24"/>
              </w:rPr>
              <w:t>抽凝式汽轮发电机组二期建设</w:t>
            </w:r>
            <w:r>
              <w:rPr>
                <w:rFonts w:ascii="宋体" w:eastAsia="宋体" w:hAnsi="宋体" w:cs="宋体"/>
                <w:color w:val="000000"/>
                <w:kern w:val="0"/>
                <w:sz w:val="24"/>
                <w:szCs w:val="24"/>
              </w:rPr>
              <w:t>1</w:t>
            </w:r>
            <w:r>
              <w:rPr>
                <w:rFonts w:ascii="宋体" w:eastAsia="宋体" w:hAnsi="宋体" w:cs="宋体"/>
                <w:color w:val="000000"/>
                <w:kern w:val="0"/>
                <w:sz w:val="24"/>
                <w:szCs w:val="24"/>
              </w:rPr>
              <w:t>条</w:t>
            </w:r>
            <w:r>
              <w:rPr>
                <w:rFonts w:ascii="宋体" w:eastAsia="宋体" w:hAnsi="宋体" w:cs="宋体"/>
                <w:color w:val="000000"/>
                <w:kern w:val="0"/>
                <w:sz w:val="24"/>
                <w:szCs w:val="24"/>
              </w:rPr>
              <w:t>400t/d</w:t>
            </w:r>
            <w:r>
              <w:rPr>
                <w:rFonts w:ascii="宋体" w:eastAsia="宋体" w:hAnsi="宋体" w:cs="宋体"/>
                <w:color w:val="000000"/>
                <w:kern w:val="0"/>
                <w:sz w:val="24"/>
                <w:szCs w:val="24"/>
              </w:rPr>
              <w:t>垃圾焚烧生产线</w:t>
            </w:r>
            <w:r>
              <w:rPr>
                <w:rFonts w:ascii="宋体" w:eastAsia="宋体" w:hAnsi="宋体" w:cs="宋体"/>
                <w:color w:val="000000"/>
                <w:kern w:val="0"/>
                <w:sz w:val="24"/>
                <w:szCs w:val="24"/>
              </w:rPr>
              <w:t>+1</w:t>
            </w:r>
            <w:r>
              <w:rPr>
                <w:rFonts w:ascii="宋体" w:eastAsia="宋体" w:hAnsi="宋体" w:cs="宋体"/>
                <w:color w:val="000000"/>
                <w:kern w:val="0"/>
                <w:sz w:val="24"/>
                <w:szCs w:val="24"/>
              </w:rPr>
              <w:t>台</w:t>
            </w:r>
            <w:r>
              <w:rPr>
                <w:rFonts w:ascii="宋体" w:eastAsia="宋体" w:hAnsi="宋体" w:cs="宋体"/>
                <w:color w:val="000000"/>
                <w:kern w:val="0"/>
                <w:sz w:val="24"/>
                <w:szCs w:val="24"/>
              </w:rPr>
              <w:t>9MW</w:t>
            </w:r>
            <w:r>
              <w:rPr>
                <w:rFonts w:ascii="宋体" w:eastAsia="宋体" w:hAnsi="宋体" w:cs="宋体"/>
                <w:color w:val="000000"/>
                <w:kern w:val="0"/>
                <w:sz w:val="24"/>
                <w:szCs w:val="24"/>
              </w:rPr>
              <w:t>的纯凝式汽轮发电机组。</w:t>
            </w:r>
          </w:p>
        </w:tc>
        <w:tc>
          <w:tcPr>
            <w:tcW w:w="119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实施</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九台区天楹环保能源有限公司</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九台区</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2020-2022</w:t>
            </w:r>
          </w:p>
        </w:tc>
        <w:tc>
          <w:tcPr>
            <w:tcW w:w="10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50000</w:t>
            </w:r>
          </w:p>
        </w:tc>
        <w:tc>
          <w:tcPr>
            <w:tcW w:w="11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九台区政府</w:t>
            </w:r>
          </w:p>
        </w:tc>
      </w:tr>
      <w:tr w:rsidR="005A1ADB">
        <w:trPr>
          <w:trHeight w:val="615"/>
        </w:trPr>
        <w:tc>
          <w:tcPr>
            <w:tcW w:w="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35</w:t>
            </w:r>
          </w:p>
        </w:tc>
        <w:tc>
          <w:tcPr>
            <w:tcW w:w="65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82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1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九台区飞灰填埋处理工程</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填埋区</w:t>
            </w:r>
            <w:r>
              <w:rPr>
                <w:rFonts w:ascii="宋体" w:eastAsia="宋体" w:hAnsi="宋体" w:cs="宋体"/>
                <w:color w:val="000000"/>
                <w:kern w:val="0"/>
                <w:sz w:val="24"/>
                <w:szCs w:val="24"/>
              </w:rPr>
              <w:t>4.5</w:t>
            </w:r>
            <w:r>
              <w:rPr>
                <w:rFonts w:ascii="宋体" w:eastAsia="宋体" w:hAnsi="宋体" w:cs="宋体"/>
                <w:color w:val="000000"/>
                <w:kern w:val="0"/>
                <w:sz w:val="24"/>
                <w:szCs w:val="24"/>
              </w:rPr>
              <w:t>万平方米，库容</w:t>
            </w:r>
            <w:r>
              <w:rPr>
                <w:rFonts w:ascii="宋体" w:eastAsia="宋体" w:hAnsi="宋体" w:cs="宋体"/>
                <w:color w:val="000000"/>
                <w:kern w:val="0"/>
                <w:sz w:val="24"/>
                <w:szCs w:val="24"/>
              </w:rPr>
              <w:t>45</w:t>
            </w:r>
            <w:r>
              <w:rPr>
                <w:rFonts w:ascii="宋体" w:eastAsia="宋体" w:hAnsi="宋体" w:cs="宋体"/>
                <w:color w:val="000000"/>
                <w:kern w:val="0"/>
                <w:sz w:val="24"/>
                <w:szCs w:val="24"/>
              </w:rPr>
              <w:t>万立方米，固化后飞灰填埋</w:t>
            </w:r>
            <w:r>
              <w:rPr>
                <w:rFonts w:ascii="宋体" w:eastAsia="宋体" w:hAnsi="宋体" w:cs="宋体"/>
                <w:color w:val="000000"/>
                <w:kern w:val="0"/>
                <w:sz w:val="24"/>
                <w:szCs w:val="24"/>
              </w:rPr>
              <w:t>100</w:t>
            </w:r>
            <w:r>
              <w:rPr>
                <w:rFonts w:ascii="宋体" w:eastAsia="宋体" w:hAnsi="宋体" w:cs="宋体"/>
                <w:color w:val="000000"/>
                <w:kern w:val="0"/>
                <w:sz w:val="24"/>
                <w:szCs w:val="24"/>
              </w:rPr>
              <w:t>吨</w:t>
            </w:r>
            <w:r>
              <w:rPr>
                <w:rFonts w:ascii="宋体" w:eastAsia="宋体" w:hAnsi="宋体" w:cs="宋体"/>
                <w:color w:val="000000"/>
                <w:kern w:val="0"/>
                <w:sz w:val="24"/>
                <w:szCs w:val="24"/>
              </w:rPr>
              <w:t>/</w:t>
            </w:r>
            <w:r>
              <w:rPr>
                <w:rFonts w:ascii="宋体" w:eastAsia="宋体" w:hAnsi="宋体" w:cs="宋体"/>
                <w:color w:val="000000"/>
                <w:kern w:val="0"/>
                <w:sz w:val="24"/>
                <w:szCs w:val="24"/>
              </w:rPr>
              <w:t>日。</w:t>
            </w:r>
          </w:p>
        </w:tc>
        <w:tc>
          <w:tcPr>
            <w:tcW w:w="119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实施</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九台区政府</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九台区</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2022-2022</w:t>
            </w:r>
          </w:p>
        </w:tc>
        <w:tc>
          <w:tcPr>
            <w:tcW w:w="10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5000</w:t>
            </w:r>
          </w:p>
        </w:tc>
        <w:tc>
          <w:tcPr>
            <w:tcW w:w="11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九台区政府</w:t>
            </w:r>
          </w:p>
        </w:tc>
      </w:tr>
      <w:tr w:rsidR="005A1ADB">
        <w:trPr>
          <w:trHeight w:val="915"/>
        </w:trPr>
        <w:tc>
          <w:tcPr>
            <w:tcW w:w="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36</w:t>
            </w:r>
          </w:p>
        </w:tc>
        <w:tc>
          <w:tcPr>
            <w:tcW w:w="65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82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1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榆树市固体废物处理中心</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主要包括固废分拣区、飞灰吨袋处理区、炉渣处理区、餐厨厨余处理区、垃圾填埋应急处理区，以及渗滤液处理设施设备等，设计处理能力固体废物</w:t>
            </w:r>
            <w:r>
              <w:rPr>
                <w:rFonts w:ascii="宋体" w:eastAsia="宋体" w:hAnsi="宋体" w:cs="宋体"/>
                <w:color w:val="000000"/>
                <w:kern w:val="0"/>
                <w:sz w:val="24"/>
                <w:szCs w:val="24"/>
              </w:rPr>
              <w:t>500</w:t>
            </w:r>
            <w:r>
              <w:rPr>
                <w:rFonts w:ascii="宋体" w:eastAsia="宋体" w:hAnsi="宋体" w:cs="宋体"/>
                <w:color w:val="000000"/>
                <w:kern w:val="0"/>
                <w:sz w:val="24"/>
                <w:szCs w:val="24"/>
              </w:rPr>
              <w:t>吨</w:t>
            </w:r>
            <w:r>
              <w:rPr>
                <w:rFonts w:ascii="宋体" w:eastAsia="宋体" w:hAnsi="宋体" w:cs="宋体"/>
                <w:color w:val="000000"/>
                <w:kern w:val="0"/>
                <w:sz w:val="24"/>
                <w:szCs w:val="24"/>
              </w:rPr>
              <w:t>/</w:t>
            </w:r>
            <w:r>
              <w:rPr>
                <w:rFonts w:ascii="宋体" w:eastAsia="宋体" w:hAnsi="宋体" w:cs="宋体"/>
                <w:color w:val="000000"/>
                <w:kern w:val="0"/>
                <w:sz w:val="24"/>
                <w:szCs w:val="24"/>
              </w:rPr>
              <w:t>日。</w:t>
            </w:r>
          </w:p>
        </w:tc>
        <w:tc>
          <w:tcPr>
            <w:tcW w:w="119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谋划</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榆树市政府</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榆树市</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2022-2024</w:t>
            </w:r>
          </w:p>
        </w:tc>
        <w:tc>
          <w:tcPr>
            <w:tcW w:w="10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19000</w:t>
            </w:r>
          </w:p>
        </w:tc>
        <w:tc>
          <w:tcPr>
            <w:tcW w:w="11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榆树市政府</w:t>
            </w:r>
          </w:p>
        </w:tc>
      </w:tr>
      <w:tr w:rsidR="005A1ADB">
        <w:trPr>
          <w:trHeight w:val="1515"/>
        </w:trPr>
        <w:tc>
          <w:tcPr>
            <w:tcW w:w="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37</w:t>
            </w:r>
          </w:p>
        </w:tc>
        <w:tc>
          <w:tcPr>
            <w:tcW w:w="65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82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1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公主岭市生活垃圾焚烧厂（扩建）</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主要扩建一台日处理</w:t>
            </w:r>
            <w:r>
              <w:rPr>
                <w:rFonts w:ascii="宋体" w:eastAsia="宋体" w:hAnsi="宋体" w:cs="宋体"/>
                <w:color w:val="000000"/>
                <w:kern w:val="0"/>
                <w:sz w:val="24"/>
                <w:szCs w:val="24"/>
              </w:rPr>
              <w:t>400</w:t>
            </w:r>
            <w:r>
              <w:rPr>
                <w:rFonts w:ascii="宋体" w:eastAsia="宋体" w:hAnsi="宋体" w:cs="宋体"/>
                <w:color w:val="000000"/>
                <w:kern w:val="0"/>
                <w:sz w:val="24"/>
                <w:szCs w:val="24"/>
              </w:rPr>
              <w:t>吨的机械炉排炉，一台</w:t>
            </w:r>
            <w:r>
              <w:rPr>
                <w:rFonts w:ascii="宋体" w:eastAsia="宋体" w:hAnsi="宋体" w:cs="宋体"/>
                <w:color w:val="000000"/>
                <w:kern w:val="0"/>
                <w:sz w:val="24"/>
                <w:szCs w:val="24"/>
              </w:rPr>
              <w:t>6</w:t>
            </w:r>
            <w:r>
              <w:rPr>
                <w:rFonts w:ascii="宋体" w:eastAsia="宋体" w:hAnsi="宋体" w:cs="宋体"/>
                <w:color w:val="000000"/>
                <w:kern w:val="0"/>
                <w:sz w:val="24"/>
                <w:szCs w:val="24"/>
              </w:rPr>
              <w:t>兆瓦凝汽式汽轮发电机组，同步配套建设烟气净化工艺系统。二期建成后日处理垃圾</w:t>
            </w:r>
            <w:r>
              <w:rPr>
                <w:rFonts w:ascii="宋体" w:eastAsia="宋体" w:hAnsi="宋体" w:cs="宋体"/>
                <w:color w:val="000000"/>
                <w:kern w:val="0"/>
                <w:sz w:val="24"/>
                <w:szCs w:val="24"/>
              </w:rPr>
              <w:lastRenderedPageBreak/>
              <w:t>800</w:t>
            </w:r>
            <w:r>
              <w:rPr>
                <w:rFonts w:ascii="宋体" w:eastAsia="宋体" w:hAnsi="宋体" w:cs="宋体"/>
                <w:color w:val="000000"/>
                <w:kern w:val="0"/>
                <w:sz w:val="24"/>
                <w:szCs w:val="24"/>
              </w:rPr>
              <w:t>吨，实现全市生活垃圾</w:t>
            </w:r>
            <w:r>
              <w:rPr>
                <w:rFonts w:ascii="宋体" w:eastAsia="宋体" w:hAnsi="宋体" w:cs="宋体"/>
                <w:color w:val="000000"/>
                <w:kern w:val="0"/>
                <w:sz w:val="24"/>
                <w:szCs w:val="24"/>
              </w:rPr>
              <w:t>“</w:t>
            </w:r>
            <w:r>
              <w:rPr>
                <w:rFonts w:ascii="宋体" w:eastAsia="宋体" w:hAnsi="宋体" w:cs="宋体"/>
                <w:color w:val="000000"/>
                <w:kern w:val="0"/>
                <w:sz w:val="24"/>
                <w:szCs w:val="24"/>
              </w:rPr>
              <w:t>减量化、资源化、无害化</w:t>
            </w:r>
            <w:r>
              <w:rPr>
                <w:rFonts w:ascii="宋体" w:eastAsia="宋体" w:hAnsi="宋体" w:cs="宋体"/>
                <w:color w:val="000000"/>
                <w:kern w:val="0"/>
                <w:sz w:val="24"/>
                <w:szCs w:val="24"/>
              </w:rPr>
              <w:t>”</w:t>
            </w:r>
            <w:r>
              <w:rPr>
                <w:rFonts w:ascii="宋体" w:eastAsia="宋体" w:hAnsi="宋体" w:cs="宋体"/>
                <w:color w:val="000000"/>
                <w:kern w:val="0"/>
                <w:sz w:val="24"/>
                <w:szCs w:val="24"/>
              </w:rPr>
              <w:t>。</w:t>
            </w:r>
          </w:p>
        </w:tc>
        <w:tc>
          <w:tcPr>
            <w:tcW w:w="119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lastRenderedPageBreak/>
              <w:t>实施</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公主岭德联生物质能源有限公司</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环岭街道红旗村凤凰山南段（公伊路四平农科所东侧）</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2022-2023</w:t>
            </w:r>
          </w:p>
        </w:tc>
        <w:tc>
          <w:tcPr>
            <w:tcW w:w="10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26500</w:t>
            </w:r>
          </w:p>
        </w:tc>
        <w:tc>
          <w:tcPr>
            <w:tcW w:w="11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公主岭市政府</w:t>
            </w:r>
          </w:p>
        </w:tc>
      </w:tr>
      <w:tr w:rsidR="005A1ADB">
        <w:trPr>
          <w:trHeight w:val="915"/>
        </w:trPr>
        <w:tc>
          <w:tcPr>
            <w:tcW w:w="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lastRenderedPageBreak/>
              <w:t>38</w:t>
            </w:r>
          </w:p>
        </w:tc>
        <w:tc>
          <w:tcPr>
            <w:tcW w:w="65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82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1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公主岭市固体废弃物处理工程</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飞灰填埋区、垃圾填埋区。</w:t>
            </w:r>
          </w:p>
        </w:tc>
        <w:tc>
          <w:tcPr>
            <w:tcW w:w="119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谋划</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公主岭市政府</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公主岭市</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2021-2022</w:t>
            </w:r>
          </w:p>
        </w:tc>
        <w:tc>
          <w:tcPr>
            <w:tcW w:w="10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4802</w:t>
            </w:r>
          </w:p>
        </w:tc>
        <w:tc>
          <w:tcPr>
            <w:tcW w:w="11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公主岭市政府</w:t>
            </w:r>
          </w:p>
        </w:tc>
      </w:tr>
      <w:tr w:rsidR="005A1ADB">
        <w:trPr>
          <w:trHeight w:val="1515"/>
        </w:trPr>
        <w:tc>
          <w:tcPr>
            <w:tcW w:w="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39</w:t>
            </w:r>
          </w:p>
        </w:tc>
        <w:tc>
          <w:tcPr>
            <w:tcW w:w="65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82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1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公主岭市厨余垃圾处理厂</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占地</w:t>
            </w:r>
            <w:r>
              <w:rPr>
                <w:rFonts w:ascii="宋体" w:eastAsia="宋体" w:hAnsi="宋体" w:cs="宋体"/>
                <w:color w:val="000000"/>
                <w:kern w:val="0"/>
                <w:sz w:val="24"/>
                <w:szCs w:val="24"/>
              </w:rPr>
              <w:t>1500</w:t>
            </w:r>
            <w:r>
              <w:rPr>
                <w:rFonts w:ascii="宋体" w:eastAsia="宋体" w:hAnsi="宋体" w:cs="宋体"/>
                <w:color w:val="000000"/>
                <w:kern w:val="0"/>
                <w:sz w:val="24"/>
                <w:szCs w:val="24"/>
              </w:rPr>
              <w:t>平方米，日处理餐厨垃圾</w:t>
            </w:r>
            <w:r>
              <w:rPr>
                <w:rFonts w:ascii="宋体" w:eastAsia="宋体" w:hAnsi="宋体" w:cs="宋体"/>
                <w:color w:val="000000"/>
                <w:kern w:val="0"/>
                <w:sz w:val="24"/>
                <w:szCs w:val="24"/>
              </w:rPr>
              <w:t>50</w:t>
            </w:r>
            <w:r>
              <w:rPr>
                <w:rFonts w:ascii="宋体" w:eastAsia="宋体" w:hAnsi="宋体" w:cs="宋体"/>
                <w:color w:val="000000"/>
                <w:kern w:val="0"/>
                <w:sz w:val="24"/>
                <w:szCs w:val="24"/>
              </w:rPr>
              <w:t>吨，新建餐厨垃圾生产线。</w:t>
            </w:r>
          </w:p>
        </w:tc>
        <w:tc>
          <w:tcPr>
            <w:tcW w:w="119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实施</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公主岭市城市管理行政执法局</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拟建地点环岭街道红旗村凤凰山南段（公伊路四平农科所东侧）</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2022-2023</w:t>
            </w:r>
          </w:p>
        </w:tc>
        <w:tc>
          <w:tcPr>
            <w:tcW w:w="10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1500</w:t>
            </w:r>
          </w:p>
        </w:tc>
        <w:tc>
          <w:tcPr>
            <w:tcW w:w="11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公主岭市政府</w:t>
            </w:r>
          </w:p>
        </w:tc>
      </w:tr>
      <w:tr w:rsidR="005A1ADB">
        <w:trPr>
          <w:trHeight w:val="1215"/>
        </w:trPr>
        <w:tc>
          <w:tcPr>
            <w:tcW w:w="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40</w:t>
            </w:r>
          </w:p>
        </w:tc>
        <w:tc>
          <w:tcPr>
            <w:tcW w:w="65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82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1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农安县生活垃圾焚烧发电项目</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新建</w:t>
            </w:r>
            <w:r>
              <w:rPr>
                <w:rFonts w:ascii="宋体" w:eastAsia="宋体" w:hAnsi="宋体" w:cs="宋体"/>
                <w:color w:val="000000"/>
                <w:kern w:val="0"/>
                <w:sz w:val="24"/>
                <w:szCs w:val="24"/>
              </w:rPr>
              <w:t>2</w:t>
            </w:r>
            <w:r>
              <w:rPr>
                <w:rFonts w:ascii="宋体" w:eastAsia="宋体" w:hAnsi="宋体" w:cs="宋体"/>
                <w:color w:val="000000"/>
                <w:kern w:val="0"/>
                <w:sz w:val="24"/>
                <w:szCs w:val="24"/>
              </w:rPr>
              <w:t>台处理能力</w:t>
            </w:r>
            <w:r>
              <w:rPr>
                <w:rFonts w:ascii="宋体" w:eastAsia="宋体" w:hAnsi="宋体" w:cs="宋体"/>
                <w:color w:val="000000"/>
                <w:kern w:val="0"/>
                <w:sz w:val="24"/>
                <w:szCs w:val="24"/>
              </w:rPr>
              <w:t>400</w:t>
            </w:r>
            <w:r>
              <w:rPr>
                <w:rFonts w:ascii="宋体" w:eastAsia="宋体" w:hAnsi="宋体" w:cs="宋体"/>
                <w:color w:val="000000"/>
                <w:kern w:val="0"/>
                <w:sz w:val="24"/>
                <w:szCs w:val="24"/>
              </w:rPr>
              <w:t>吨</w:t>
            </w:r>
            <w:r>
              <w:rPr>
                <w:rFonts w:ascii="宋体" w:eastAsia="宋体" w:hAnsi="宋体" w:cs="宋体"/>
                <w:color w:val="000000"/>
                <w:kern w:val="0"/>
                <w:sz w:val="24"/>
                <w:szCs w:val="24"/>
              </w:rPr>
              <w:t>/</w:t>
            </w:r>
            <w:r>
              <w:rPr>
                <w:rFonts w:ascii="宋体" w:eastAsia="宋体" w:hAnsi="宋体" w:cs="宋体"/>
                <w:color w:val="000000"/>
                <w:kern w:val="0"/>
                <w:sz w:val="24"/>
                <w:szCs w:val="24"/>
              </w:rPr>
              <w:t>日的机械炉排焚烧炉及配套设施，新增生活垃圾总处理能力为</w:t>
            </w:r>
            <w:r>
              <w:rPr>
                <w:rFonts w:ascii="宋体" w:eastAsia="宋体" w:hAnsi="宋体" w:cs="宋体"/>
                <w:color w:val="000000"/>
                <w:kern w:val="0"/>
                <w:sz w:val="24"/>
                <w:szCs w:val="24"/>
              </w:rPr>
              <w:t>800</w:t>
            </w:r>
            <w:r>
              <w:rPr>
                <w:rFonts w:ascii="宋体" w:eastAsia="宋体" w:hAnsi="宋体" w:cs="宋体"/>
                <w:color w:val="000000"/>
                <w:kern w:val="0"/>
                <w:sz w:val="24"/>
                <w:szCs w:val="24"/>
              </w:rPr>
              <w:t>吨</w:t>
            </w:r>
            <w:r>
              <w:rPr>
                <w:rFonts w:ascii="宋体" w:eastAsia="宋体" w:hAnsi="宋体" w:cs="宋体"/>
                <w:color w:val="000000"/>
                <w:kern w:val="0"/>
                <w:sz w:val="24"/>
                <w:szCs w:val="24"/>
              </w:rPr>
              <w:t>/</w:t>
            </w:r>
            <w:r>
              <w:rPr>
                <w:rFonts w:ascii="宋体" w:eastAsia="宋体" w:hAnsi="宋体" w:cs="宋体"/>
                <w:color w:val="000000"/>
                <w:kern w:val="0"/>
                <w:sz w:val="24"/>
                <w:szCs w:val="24"/>
              </w:rPr>
              <w:t>日。</w:t>
            </w:r>
          </w:p>
        </w:tc>
        <w:tc>
          <w:tcPr>
            <w:tcW w:w="119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实施</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农安首创环保能源有限公司</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农安县</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2020-2022</w:t>
            </w:r>
          </w:p>
        </w:tc>
        <w:tc>
          <w:tcPr>
            <w:tcW w:w="10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46852</w:t>
            </w:r>
          </w:p>
        </w:tc>
        <w:tc>
          <w:tcPr>
            <w:tcW w:w="11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农安县政府</w:t>
            </w:r>
          </w:p>
        </w:tc>
      </w:tr>
      <w:tr w:rsidR="005A1ADB">
        <w:trPr>
          <w:trHeight w:val="615"/>
        </w:trPr>
        <w:tc>
          <w:tcPr>
            <w:tcW w:w="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41</w:t>
            </w:r>
          </w:p>
        </w:tc>
        <w:tc>
          <w:tcPr>
            <w:tcW w:w="655"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保障能力</w:t>
            </w:r>
          </w:p>
        </w:tc>
        <w:tc>
          <w:tcPr>
            <w:tcW w:w="821" w:type="dxa"/>
            <w:vMerge w:val="restar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监管体系建设</w:t>
            </w:r>
          </w:p>
        </w:tc>
        <w:tc>
          <w:tcPr>
            <w:tcW w:w="1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完善禁烧监管能力项目</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重点月份秸秆焚烧开展无人机巡查。</w:t>
            </w:r>
          </w:p>
        </w:tc>
        <w:tc>
          <w:tcPr>
            <w:tcW w:w="11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实施</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市生态环境局</w:t>
            </w:r>
          </w:p>
        </w:tc>
        <w:tc>
          <w:tcPr>
            <w:tcW w:w="150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长春市</w:t>
            </w:r>
          </w:p>
        </w:tc>
        <w:tc>
          <w:tcPr>
            <w:tcW w:w="131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2021-2025</w:t>
            </w:r>
          </w:p>
        </w:tc>
        <w:tc>
          <w:tcPr>
            <w:tcW w:w="10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119.4</w:t>
            </w:r>
          </w:p>
        </w:tc>
        <w:tc>
          <w:tcPr>
            <w:tcW w:w="11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长春市生态环境局</w:t>
            </w:r>
          </w:p>
        </w:tc>
      </w:tr>
      <w:tr w:rsidR="005A1ADB">
        <w:trPr>
          <w:trHeight w:val="915"/>
        </w:trPr>
        <w:tc>
          <w:tcPr>
            <w:tcW w:w="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42</w:t>
            </w:r>
          </w:p>
        </w:tc>
        <w:tc>
          <w:tcPr>
            <w:tcW w:w="65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widowControl/>
              <w:jc w:val="center"/>
              <w:textAlignment w:val="center"/>
              <w:rPr>
                <w:rFonts w:ascii="宋体" w:hAnsi="宋体" w:cs="宋体"/>
                <w:color w:val="000000"/>
                <w:kern w:val="0"/>
                <w:sz w:val="24"/>
                <w:szCs w:val="24"/>
              </w:rPr>
            </w:pPr>
          </w:p>
        </w:tc>
        <w:tc>
          <w:tcPr>
            <w:tcW w:w="821" w:type="dxa"/>
            <w:vMerge/>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5A1ADB">
            <w:pPr>
              <w:widowControl/>
              <w:jc w:val="center"/>
              <w:textAlignment w:val="center"/>
              <w:rPr>
                <w:rFonts w:ascii="宋体" w:hAnsi="宋体" w:cs="宋体"/>
                <w:color w:val="000000"/>
                <w:kern w:val="0"/>
                <w:sz w:val="24"/>
                <w:szCs w:val="24"/>
              </w:rPr>
            </w:pPr>
          </w:p>
        </w:tc>
        <w:tc>
          <w:tcPr>
            <w:tcW w:w="1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长春市智慧环保平台—危废模块</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left"/>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长春市智慧环保平台的总体架构包括智慧监管应用等四个部分，其中，智慧监管应用包含危废全过程监管系统。</w:t>
            </w:r>
          </w:p>
        </w:tc>
        <w:tc>
          <w:tcPr>
            <w:tcW w:w="119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实施</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长春市生态环境局</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长春市</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2021-2023</w:t>
            </w:r>
          </w:p>
        </w:tc>
        <w:tc>
          <w:tcPr>
            <w:tcW w:w="10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color w:val="000000"/>
                <w:kern w:val="0"/>
                <w:sz w:val="24"/>
                <w:szCs w:val="24"/>
              </w:rPr>
              <w:t>800</w:t>
            </w:r>
          </w:p>
        </w:tc>
        <w:tc>
          <w:tcPr>
            <w:tcW w:w="11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widowControl/>
              <w:jc w:val="center"/>
              <w:textAlignment w:val="center"/>
              <w:rPr>
                <w:rFonts w:ascii="宋体" w:hAnsi="宋体" w:cs="宋体"/>
                <w:color w:val="000000"/>
                <w:kern w:val="0"/>
                <w:sz w:val="24"/>
                <w:szCs w:val="24"/>
              </w:rPr>
            </w:pPr>
            <w:r>
              <w:rPr>
                <w:rFonts w:ascii="宋体" w:eastAsia="宋体" w:hAnsi="宋体" w:cs="宋体" w:hint="eastAsia"/>
                <w:color w:val="000000"/>
                <w:kern w:val="0"/>
                <w:sz w:val="24"/>
                <w:szCs w:val="24"/>
              </w:rPr>
              <w:t>长春市生态环境局</w:t>
            </w:r>
          </w:p>
        </w:tc>
      </w:tr>
    </w:tbl>
    <w:p w:rsidR="005A1ADB" w:rsidRDefault="000B6ECF">
      <w:pPr>
        <w:jc w:val="left"/>
        <w:outlineLvl w:val="0"/>
        <w:rPr>
          <w:rStyle w:val="af"/>
          <w:rFonts w:ascii="宋体" w:hAnsi="宋体" w:cs="宋体"/>
          <w:sz w:val="28"/>
          <w:szCs w:val="28"/>
        </w:rPr>
      </w:pPr>
      <w:bookmarkStart w:id="157" w:name="_Toc9261"/>
      <w:bookmarkStart w:id="158" w:name="_Toc11872"/>
      <w:bookmarkStart w:id="159" w:name="_Toc111200006"/>
      <w:bookmarkStart w:id="160" w:name="_Toc115079289"/>
      <w:r>
        <w:rPr>
          <w:rStyle w:val="af"/>
          <w:rFonts w:ascii="宋体" w:hAnsi="宋体" w:cs="宋体" w:hint="eastAsia"/>
          <w:sz w:val="28"/>
          <w:szCs w:val="28"/>
        </w:rPr>
        <w:lastRenderedPageBreak/>
        <w:t>附件</w:t>
      </w:r>
      <w:r>
        <w:rPr>
          <w:rStyle w:val="af"/>
          <w:rFonts w:ascii="宋体" w:hAnsi="宋体" w:cs="宋体" w:hint="eastAsia"/>
          <w:sz w:val="28"/>
          <w:szCs w:val="28"/>
        </w:rPr>
        <w:t xml:space="preserve">5              </w:t>
      </w:r>
      <w:bookmarkEnd w:id="157"/>
      <w:bookmarkEnd w:id="158"/>
      <w:r>
        <w:rPr>
          <w:rStyle w:val="af"/>
          <w:rFonts w:ascii="宋体" w:hAnsi="宋体" w:cs="宋体" w:hint="eastAsia"/>
          <w:sz w:val="28"/>
          <w:szCs w:val="28"/>
        </w:rPr>
        <w:t>长春市“无废城市”建设相关地方性法规、政策性文件、规划一览表</w:t>
      </w:r>
      <w:bookmarkEnd w:id="159"/>
      <w:bookmarkEnd w:id="160"/>
    </w:p>
    <w:tbl>
      <w:tblPr>
        <w:tblW w:w="0" w:type="auto"/>
        <w:tblLayout w:type="fixed"/>
        <w:tblLook w:val="04A0"/>
      </w:tblPr>
      <w:tblGrid>
        <w:gridCol w:w="475"/>
        <w:gridCol w:w="806"/>
        <w:gridCol w:w="7042"/>
        <w:gridCol w:w="953"/>
        <w:gridCol w:w="1562"/>
        <w:gridCol w:w="3336"/>
      </w:tblGrid>
      <w:tr w:rsidR="005A1ADB">
        <w:trPr>
          <w:tblHeader/>
        </w:trPr>
        <w:tc>
          <w:tcPr>
            <w:tcW w:w="4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b/>
                <w:bCs/>
                <w:sz w:val="24"/>
                <w:szCs w:val="24"/>
              </w:rPr>
            </w:pPr>
            <w:r>
              <w:rPr>
                <w:rFonts w:ascii="宋体" w:eastAsia="宋体" w:hAnsi="宋体" w:cs="宋体" w:hint="eastAsia"/>
                <w:b/>
                <w:bCs/>
                <w:sz w:val="24"/>
                <w:szCs w:val="24"/>
              </w:rPr>
              <w:t>序号</w:t>
            </w:r>
          </w:p>
        </w:tc>
        <w:tc>
          <w:tcPr>
            <w:tcW w:w="80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center"/>
              <w:rPr>
                <w:rFonts w:ascii="宋体" w:eastAsia="宋体" w:hAnsi="宋体" w:cs="宋体"/>
                <w:b/>
                <w:bCs/>
                <w:sz w:val="24"/>
                <w:szCs w:val="24"/>
              </w:rPr>
            </w:pPr>
            <w:r>
              <w:rPr>
                <w:rFonts w:ascii="宋体" w:eastAsia="宋体" w:hAnsi="宋体" w:cs="宋体" w:hint="eastAsia"/>
                <w:b/>
                <w:bCs/>
                <w:sz w:val="24"/>
                <w:szCs w:val="24"/>
              </w:rPr>
              <w:t>类型</w:t>
            </w:r>
          </w:p>
        </w:tc>
        <w:tc>
          <w:tcPr>
            <w:tcW w:w="70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center"/>
              <w:rPr>
                <w:rFonts w:ascii="宋体" w:eastAsia="宋体" w:hAnsi="宋体" w:cs="宋体"/>
                <w:b/>
                <w:bCs/>
                <w:sz w:val="24"/>
                <w:szCs w:val="24"/>
              </w:rPr>
            </w:pPr>
            <w:r>
              <w:rPr>
                <w:rFonts w:ascii="宋体" w:eastAsia="宋体" w:hAnsi="宋体" w:cs="宋体" w:hint="eastAsia"/>
                <w:b/>
                <w:bCs/>
                <w:sz w:val="24"/>
                <w:szCs w:val="24"/>
              </w:rPr>
              <w:t>名称</w:t>
            </w:r>
          </w:p>
        </w:tc>
        <w:tc>
          <w:tcPr>
            <w:tcW w:w="9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center"/>
              <w:rPr>
                <w:rFonts w:ascii="宋体" w:eastAsia="宋体" w:hAnsi="宋体" w:cs="宋体"/>
                <w:b/>
                <w:bCs/>
                <w:sz w:val="24"/>
                <w:szCs w:val="24"/>
              </w:rPr>
            </w:pPr>
            <w:r>
              <w:rPr>
                <w:rFonts w:ascii="宋体" w:eastAsia="宋体" w:hAnsi="宋体" w:cs="宋体" w:hint="eastAsia"/>
                <w:b/>
                <w:bCs/>
                <w:sz w:val="24"/>
                <w:szCs w:val="24"/>
              </w:rPr>
              <w:t>属性</w:t>
            </w:r>
          </w:p>
        </w:tc>
        <w:tc>
          <w:tcPr>
            <w:tcW w:w="15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center"/>
              <w:rPr>
                <w:rFonts w:ascii="宋体" w:eastAsia="宋体" w:hAnsi="宋体" w:cs="宋体"/>
                <w:b/>
                <w:bCs/>
                <w:sz w:val="24"/>
                <w:szCs w:val="24"/>
              </w:rPr>
            </w:pPr>
            <w:r>
              <w:rPr>
                <w:rFonts w:ascii="宋体" w:eastAsia="宋体" w:hAnsi="宋体" w:cs="宋体" w:hint="eastAsia"/>
                <w:b/>
                <w:bCs/>
                <w:sz w:val="24"/>
                <w:szCs w:val="24"/>
              </w:rPr>
              <w:t>出台时间</w:t>
            </w:r>
          </w:p>
        </w:tc>
        <w:tc>
          <w:tcPr>
            <w:tcW w:w="333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center"/>
              <w:rPr>
                <w:rFonts w:ascii="宋体" w:eastAsia="宋体" w:hAnsi="宋体" w:cs="宋体"/>
                <w:b/>
                <w:bCs/>
                <w:sz w:val="24"/>
                <w:szCs w:val="24"/>
              </w:rPr>
            </w:pPr>
            <w:r>
              <w:rPr>
                <w:rFonts w:ascii="宋体" w:eastAsia="宋体" w:hAnsi="宋体" w:cs="宋体" w:hint="eastAsia"/>
                <w:b/>
                <w:bCs/>
                <w:sz w:val="24"/>
                <w:szCs w:val="24"/>
              </w:rPr>
              <w:t>来源</w:t>
            </w:r>
          </w:p>
        </w:tc>
      </w:tr>
      <w:tr w:rsidR="005A1ADB">
        <w:tc>
          <w:tcPr>
            <w:tcW w:w="4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1</w:t>
            </w:r>
          </w:p>
        </w:tc>
        <w:tc>
          <w:tcPr>
            <w:tcW w:w="80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地方性法规、规章</w:t>
            </w:r>
          </w:p>
        </w:tc>
        <w:tc>
          <w:tcPr>
            <w:tcW w:w="70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《长春市农作物秸秆露天禁烧和综合利用管理条例》</w:t>
            </w:r>
          </w:p>
        </w:tc>
        <w:tc>
          <w:tcPr>
            <w:tcW w:w="9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已出台</w:t>
            </w:r>
          </w:p>
        </w:tc>
        <w:tc>
          <w:tcPr>
            <w:tcW w:w="15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2019</w:t>
            </w:r>
            <w:r>
              <w:rPr>
                <w:rFonts w:ascii="宋体" w:eastAsia="宋体" w:hAnsi="宋体" w:cs="宋体"/>
                <w:sz w:val="24"/>
                <w:szCs w:val="24"/>
              </w:rPr>
              <w:t>年</w:t>
            </w:r>
          </w:p>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（修订中）</w:t>
            </w:r>
          </w:p>
        </w:tc>
        <w:tc>
          <w:tcPr>
            <w:tcW w:w="333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市人民代表大会常务委员会</w:t>
            </w:r>
          </w:p>
        </w:tc>
      </w:tr>
      <w:tr w:rsidR="005A1ADB">
        <w:tc>
          <w:tcPr>
            <w:tcW w:w="4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w:t>
            </w:r>
          </w:p>
        </w:tc>
        <w:tc>
          <w:tcPr>
            <w:tcW w:w="80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tabs>
                <w:tab w:val="left" w:pos="596"/>
              </w:tabs>
              <w:jc w:val="left"/>
              <w:rPr>
                <w:rFonts w:ascii="宋体" w:eastAsia="宋体" w:hAnsi="宋体" w:cs="宋体"/>
                <w:sz w:val="24"/>
                <w:szCs w:val="24"/>
              </w:rPr>
            </w:pPr>
          </w:p>
        </w:tc>
        <w:tc>
          <w:tcPr>
            <w:tcW w:w="704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《长春市农村环境治理条例》</w:t>
            </w:r>
          </w:p>
        </w:tc>
        <w:tc>
          <w:tcPr>
            <w:tcW w:w="9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已出台</w:t>
            </w:r>
          </w:p>
        </w:tc>
        <w:tc>
          <w:tcPr>
            <w:tcW w:w="15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2019</w:t>
            </w:r>
            <w:r>
              <w:rPr>
                <w:rFonts w:ascii="宋体" w:eastAsia="宋体" w:hAnsi="宋体" w:cs="宋体"/>
                <w:sz w:val="24"/>
                <w:szCs w:val="24"/>
              </w:rPr>
              <w:t>年（</w:t>
            </w:r>
            <w:r>
              <w:rPr>
                <w:rFonts w:ascii="宋体" w:eastAsia="宋体" w:hAnsi="宋体" w:cs="宋体"/>
                <w:sz w:val="24"/>
                <w:szCs w:val="24"/>
              </w:rPr>
              <w:t>2021</w:t>
            </w:r>
            <w:r>
              <w:rPr>
                <w:rFonts w:ascii="宋体" w:eastAsia="宋体" w:hAnsi="宋体" w:cs="宋体"/>
                <w:sz w:val="24"/>
                <w:szCs w:val="24"/>
              </w:rPr>
              <w:t>年修改）</w:t>
            </w:r>
          </w:p>
        </w:tc>
        <w:tc>
          <w:tcPr>
            <w:tcW w:w="333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市人民代表大会常务委员会</w:t>
            </w:r>
          </w:p>
        </w:tc>
      </w:tr>
      <w:tr w:rsidR="005A1ADB">
        <w:tc>
          <w:tcPr>
            <w:tcW w:w="4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3</w:t>
            </w:r>
          </w:p>
        </w:tc>
        <w:tc>
          <w:tcPr>
            <w:tcW w:w="80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tabs>
                <w:tab w:val="left" w:pos="596"/>
              </w:tabs>
              <w:jc w:val="left"/>
              <w:rPr>
                <w:rFonts w:ascii="宋体" w:eastAsia="宋体" w:hAnsi="宋体" w:cs="宋体"/>
                <w:sz w:val="24"/>
                <w:szCs w:val="24"/>
              </w:rPr>
            </w:pPr>
          </w:p>
        </w:tc>
        <w:tc>
          <w:tcPr>
            <w:tcW w:w="70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《长春市生活垃圾分类管理条例》</w:t>
            </w:r>
          </w:p>
        </w:tc>
        <w:tc>
          <w:tcPr>
            <w:tcW w:w="9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已出台</w:t>
            </w:r>
          </w:p>
        </w:tc>
        <w:tc>
          <w:tcPr>
            <w:tcW w:w="15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2019</w:t>
            </w:r>
            <w:r>
              <w:rPr>
                <w:rFonts w:ascii="宋体" w:eastAsia="宋体" w:hAnsi="宋体" w:cs="宋体"/>
                <w:sz w:val="24"/>
                <w:szCs w:val="24"/>
              </w:rPr>
              <w:t>年</w:t>
            </w:r>
          </w:p>
        </w:tc>
        <w:tc>
          <w:tcPr>
            <w:tcW w:w="333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市人民代表大会常务委员会</w:t>
            </w:r>
          </w:p>
        </w:tc>
      </w:tr>
      <w:tr w:rsidR="005A1ADB">
        <w:tc>
          <w:tcPr>
            <w:tcW w:w="4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4</w:t>
            </w:r>
          </w:p>
        </w:tc>
        <w:tc>
          <w:tcPr>
            <w:tcW w:w="80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tabs>
                <w:tab w:val="left" w:pos="596"/>
              </w:tabs>
              <w:jc w:val="left"/>
              <w:rPr>
                <w:rFonts w:ascii="宋体" w:eastAsia="宋体" w:hAnsi="宋体" w:cs="宋体"/>
                <w:sz w:val="24"/>
                <w:szCs w:val="24"/>
              </w:rPr>
            </w:pPr>
          </w:p>
        </w:tc>
        <w:tc>
          <w:tcPr>
            <w:tcW w:w="70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《长春市城市建筑垃圾管理办法》</w:t>
            </w:r>
          </w:p>
        </w:tc>
        <w:tc>
          <w:tcPr>
            <w:tcW w:w="9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已出台</w:t>
            </w:r>
          </w:p>
        </w:tc>
        <w:tc>
          <w:tcPr>
            <w:tcW w:w="15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2019</w:t>
            </w:r>
            <w:r>
              <w:rPr>
                <w:rFonts w:ascii="宋体" w:eastAsia="宋体" w:hAnsi="宋体" w:cs="宋体"/>
                <w:sz w:val="24"/>
                <w:szCs w:val="24"/>
              </w:rPr>
              <w:t>年</w:t>
            </w:r>
          </w:p>
        </w:tc>
        <w:tc>
          <w:tcPr>
            <w:tcW w:w="333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市城市管理局</w:t>
            </w:r>
          </w:p>
        </w:tc>
      </w:tr>
      <w:tr w:rsidR="005A1ADB">
        <w:tc>
          <w:tcPr>
            <w:tcW w:w="475" w:type="dxa"/>
            <w:tcBorders>
              <w:top w:val="single" w:sz="8" w:space="0" w:color="000000"/>
              <w:left w:val="single" w:sz="8" w:space="0" w:color="000000"/>
              <w:bottom w:val="single" w:sz="4" w:space="0" w:color="auto"/>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5</w:t>
            </w:r>
          </w:p>
        </w:tc>
        <w:tc>
          <w:tcPr>
            <w:tcW w:w="806" w:type="dxa"/>
            <w:vMerge/>
            <w:tcBorders>
              <w:top w:val="single" w:sz="8" w:space="0" w:color="000000"/>
              <w:left w:val="single" w:sz="8" w:space="0" w:color="000000"/>
              <w:bottom w:val="single" w:sz="4" w:space="0" w:color="auto"/>
              <w:right w:val="single" w:sz="8" w:space="0" w:color="000000"/>
            </w:tcBorders>
            <w:shd w:val="clear" w:color="auto" w:fill="FFFFFF"/>
            <w:vAlign w:val="center"/>
          </w:tcPr>
          <w:p w:rsidR="005A1ADB" w:rsidRDefault="005A1ADB">
            <w:pPr>
              <w:tabs>
                <w:tab w:val="left" w:pos="596"/>
              </w:tabs>
              <w:jc w:val="left"/>
              <w:rPr>
                <w:rFonts w:ascii="宋体" w:eastAsia="宋体" w:hAnsi="宋体" w:cs="宋体"/>
                <w:sz w:val="24"/>
                <w:szCs w:val="24"/>
              </w:rPr>
            </w:pPr>
          </w:p>
        </w:tc>
        <w:tc>
          <w:tcPr>
            <w:tcW w:w="7042" w:type="dxa"/>
            <w:tcBorders>
              <w:top w:val="single" w:sz="8" w:space="0" w:color="000000"/>
              <w:left w:val="single" w:sz="8" w:space="0" w:color="000000"/>
              <w:bottom w:val="single" w:sz="4" w:space="0" w:color="auto"/>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《长春市再生资源回收利用管理办法》</w:t>
            </w:r>
          </w:p>
        </w:tc>
        <w:tc>
          <w:tcPr>
            <w:tcW w:w="953" w:type="dxa"/>
            <w:tcBorders>
              <w:top w:val="single" w:sz="8" w:space="0" w:color="000000"/>
              <w:left w:val="single" w:sz="8" w:space="0" w:color="000000"/>
              <w:bottom w:val="single" w:sz="4" w:space="0" w:color="auto"/>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已出台</w:t>
            </w:r>
          </w:p>
        </w:tc>
        <w:tc>
          <w:tcPr>
            <w:tcW w:w="1562" w:type="dxa"/>
            <w:tcBorders>
              <w:top w:val="single" w:sz="8" w:space="0" w:color="000000"/>
              <w:left w:val="single" w:sz="8" w:space="0" w:color="000000"/>
              <w:bottom w:val="single" w:sz="4" w:space="0" w:color="auto"/>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2021</w:t>
            </w:r>
            <w:r>
              <w:rPr>
                <w:rFonts w:ascii="宋体" w:eastAsia="宋体" w:hAnsi="宋体" w:cs="宋体"/>
                <w:sz w:val="24"/>
                <w:szCs w:val="24"/>
              </w:rPr>
              <w:t>年</w:t>
            </w:r>
          </w:p>
        </w:tc>
        <w:tc>
          <w:tcPr>
            <w:tcW w:w="3336" w:type="dxa"/>
            <w:tcBorders>
              <w:top w:val="single" w:sz="8" w:space="0" w:color="000000"/>
              <w:left w:val="single" w:sz="8" w:space="0" w:color="000000"/>
              <w:bottom w:val="single" w:sz="4" w:space="0" w:color="auto"/>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市城市管理局</w:t>
            </w:r>
          </w:p>
        </w:tc>
      </w:tr>
      <w:tr w:rsidR="005A1ADB">
        <w:trPr>
          <w:trHeight w:val="536"/>
        </w:trPr>
        <w:tc>
          <w:tcPr>
            <w:tcW w:w="4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6</w:t>
            </w:r>
          </w:p>
        </w:tc>
        <w:tc>
          <w:tcPr>
            <w:tcW w:w="80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A1ADB" w:rsidRDefault="005A1ADB">
            <w:pPr>
              <w:tabs>
                <w:tab w:val="left" w:pos="596"/>
              </w:tabs>
              <w:jc w:val="left"/>
              <w:rPr>
                <w:rFonts w:ascii="宋体" w:eastAsia="宋体" w:hAnsi="宋体" w:cs="宋体"/>
                <w:sz w:val="24"/>
                <w:szCs w:val="24"/>
              </w:rPr>
            </w:pPr>
          </w:p>
        </w:tc>
        <w:tc>
          <w:tcPr>
            <w:tcW w:w="7042" w:type="dxa"/>
            <w:tcBorders>
              <w:top w:val="single" w:sz="4" w:space="0" w:color="auto"/>
              <w:left w:val="single" w:sz="4" w:space="0" w:color="auto"/>
              <w:bottom w:val="single" w:sz="4" w:space="0" w:color="auto"/>
              <w:right w:val="single" w:sz="4" w:space="0" w:color="auto"/>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《长春市餐厨垃圾管理暂行办法》</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已出台</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2017</w:t>
            </w:r>
            <w:r>
              <w:rPr>
                <w:rFonts w:ascii="宋体" w:eastAsia="宋体" w:hAnsi="宋体" w:cs="宋体"/>
                <w:sz w:val="24"/>
                <w:szCs w:val="24"/>
              </w:rPr>
              <w:t>年（</w:t>
            </w:r>
            <w:r>
              <w:rPr>
                <w:rFonts w:ascii="宋体" w:eastAsia="宋体" w:hAnsi="宋体" w:cs="宋体"/>
                <w:sz w:val="24"/>
                <w:szCs w:val="24"/>
              </w:rPr>
              <w:t>2022</w:t>
            </w:r>
            <w:r>
              <w:rPr>
                <w:rFonts w:ascii="宋体" w:eastAsia="宋体" w:hAnsi="宋体" w:cs="宋体"/>
                <w:sz w:val="24"/>
                <w:szCs w:val="24"/>
              </w:rPr>
              <w:t>年修改）</w:t>
            </w:r>
          </w:p>
        </w:tc>
        <w:tc>
          <w:tcPr>
            <w:tcW w:w="333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市城市管理局</w:t>
            </w:r>
          </w:p>
        </w:tc>
      </w:tr>
      <w:tr w:rsidR="005A1ADB">
        <w:tc>
          <w:tcPr>
            <w:tcW w:w="4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7</w:t>
            </w:r>
          </w:p>
        </w:tc>
        <w:tc>
          <w:tcPr>
            <w:tcW w:w="80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A1ADB" w:rsidRDefault="005A1ADB">
            <w:pPr>
              <w:tabs>
                <w:tab w:val="left" w:pos="596"/>
              </w:tabs>
              <w:jc w:val="left"/>
              <w:rPr>
                <w:rFonts w:ascii="宋体" w:eastAsia="宋体" w:hAnsi="宋体" w:cs="宋体"/>
                <w:sz w:val="24"/>
                <w:szCs w:val="24"/>
              </w:rPr>
            </w:pPr>
          </w:p>
        </w:tc>
        <w:tc>
          <w:tcPr>
            <w:tcW w:w="7042" w:type="dxa"/>
            <w:tcBorders>
              <w:top w:val="single" w:sz="4" w:space="0" w:color="auto"/>
              <w:left w:val="single" w:sz="4" w:space="0" w:color="auto"/>
              <w:bottom w:val="single" w:sz="4" w:space="0" w:color="auto"/>
              <w:right w:val="single" w:sz="4" w:space="0" w:color="auto"/>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《长春市城市排水与污水处理管理办法》</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已出台</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2014</w:t>
            </w:r>
            <w:r>
              <w:rPr>
                <w:rFonts w:ascii="宋体" w:eastAsia="宋体" w:hAnsi="宋体" w:cs="宋体"/>
                <w:sz w:val="24"/>
                <w:szCs w:val="24"/>
              </w:rPr>
              <w:t>年（</w:t>
            </w:r>
            <w:r>
              <w:rPr>
                <w:rFonts w:ascii="宋体" w:eastAsia="宋体" w:hAnsi="宋体" w:cs="宋体"/>
                <w:sz w:val="24"/>
                <w:szCs w:val="24"/>
              </w:rPr>
              <w:t>2019</w:t>
            </w:r>
            <w:r>
              <w:rPr>
                <w:rFonts w:ascii="宋体" w:eastAsia="宋体" w:hAnsi="宋体" w:cs="宋体"/>
                <w:sz w:val="24"/>
                <w:szCs w:val="24"/>
              </w:rPr>
              <w:t>年修订）</w:t>
            </w:r>
          </w:p>
        </w:tc>
        <w:tc>
          <w:tcPr>
            <w:tcW w:w="333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市城乡建设委员会</w:t>
            </w:r>
          </w:p>
        </w:tc>
      </w:tr>
      <w:tr w:rsidR="005A1ADB">
        <w:tc>
          <w:tcPr>
            <w:tcW w:w="475" w:type="dxa"/>
            <w:tcBorders>
              <w:top w:val="single" w:sz="4" w:space="0" w:color="auto"/>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8</w:t>
            </w:r>
          </w:p>
        </w:tc>
        <w:tc>
          <w:tcPr>
            <w:tcW w:w="806" w:type="dxa"/>
            <w:vMerge/>
            <w:tcBorders>
              <w:top w:val="single" w:sz="4" w:space="0" w:color="auto"/>
              <w:left w:val="single" w:sz="8" w:space="0" w:color="000000"/>
              <w:bottom w:val="single" w:sz="8" w:space="0" w:color="000000"/>
              <w:right w:val="single" w:sz="8" w:space="0" w:color="000000"/>
            </w:tcBorders>
            <w:shd w:val="clear" w:color="auto" w:fill="FFFFFF"/>
            <w:vAlign w:val="center"/>
          </w:tcPr>
          <w:p w:rsidR="005A1ADB" w:rsidRDefault="005A1ADB">
            <w:pPr>
              <w:tabs>
                <w:tab w:val="left" w:pos="596"/>
              </w:tabs>
              <w:jc w:val="left"/>
              <w:rPr>
                <w:rFonts w:ascii="宋体" w:eastAsia="宋体" w:hAnsi="宋体" w:cs="宋体"/>
                <w:sz w:val="24"/>
                <w:szCs w:val="24"/>
              </w:rPr>
            </w:pPr>
          </w:p>
        </w:tc>
        <w:tc>
          <w:tcPr>
            <w:tcW w:w="7042" w:type="dxa"/>
            <w:tcBorders>
              <w:top w:val="single" w:sz="4" w:space="0" w:color="auto"/>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《长春市城镇生活污水处理厂污泥处理处置管理办法》</w:t>
            </w:r>
          </w:p>
        </w:tc>
        <w:tc>
          <w:tcPr>
            <w:tcW w:w="953" w:type="dxa"/>
            <w:tcBorders>
              <w:top w:val="single" w:sz="4" w:space="0" w:color="auto"/>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待出台</w:t>
            </w:r>
          </w:p>
        </w:tc>
        <w:tc>
          <w:tcPr>
            <w:tcW w:w="1562" w:type="dxa"/>
            <w:tcBorders>
              <w:top w:val="single" w:sz="4" w:space="0" w:color="auto"/>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2022</w:t>
            </w:r>
            <w:r>
              <w:rPr>
                <w:rFonts w:ascii="宋体" w:eastAsia="宋体" w:hAnsi="宋体" w:cs="宋体"/>
                <w:sz w:val="24"/>
                <w:szCs w:val="24"/>
              </w:rPr>
              <w:t>年</w:t>
            </w:r>
          </w:p>
        </w:tc>
        <w:tc>
          <w:tcPr>
            <w:tcW w:w="3336" w:type="dxa"/>
            <w:tcBorders>
              <w:top w:val="single" w:sz="4" w:space="0" w:color="auto"/>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市城乡建设委员会</w:t>
            </w:r>
          </w:p>
        </w:tc>
      </w:tr>
      <w:tr w:rsidR="005A1ADB">
        <w:tc>
          <w:tcPr>
            <w:tcW w:w="4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9</w:t>
            </w:r>
          </w:p>
        </w:tc>
        <w:tc>
          <w:tcPr>
            <w:tcW w:w="80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tabs>
                <w:tab w:val="left" w:pos="596"/>
              </w:tabs>
              <w:jc w:val="left"/>
              <w:rPr>
                <w:rFonts w:ascii="宋体" w:eastAsia="宋体" w:hAnsi="宋体" w:cs="宋体"/>
                <w:sz w:val="24"/>
                <w:szCs w:val="24"/>
              </w:rPr>
            </w:pPr>
          </w:p>
        </w:tc>
        <w:tc>
          <w:tcPr>
            <w:tcW w:w="70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《长春市装配式建筑工程建设监管实施细则》</w:t>
            </w:r>
          </w:p>
        </w:tc>
        <w:tc>
          <w:tcPr>
            <w:tcW w:w="9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已出台</w:t>
            </w:r>
          </w:p>
        </w:tc>
        <w:tc>
          <w:tcPr>
            <w:tcW w:w="15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2020</w:t>
            </w:r>
            <w:r>
              <w:rPr>
                <w:rFonts w:ascii="宋体" w:eastAsia="宋体" w:hAnsi="宋体" w:cs="宋体"/>
                <w:sz w:val="24"/>
                <w:szCs w:val="24"/>
              </w:rPr>
              <w:t>年</w:t>
            </w:r>
          </w:p>
        </w:tc>
        <w:tc>
          <w:tcPr>
            <w:tcW w:w="333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市城乡建设委员会</w:t>
            </w:r>
          </w:p>
        </w:tc>
      </w:tr>
      <w:tr w:rsidR="005A1ADB">
        <w:tc>
          <w:tcPr>
            <w:tcW w:w="4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10</w:t>
            </w:r>
          </w:p>
        </w:tc>
        <w:tc>
          <w:tcPr>
            <w:tcW w:w="80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政策</w:t>
            </w:r>
          </w:p>
        </w:tc>
        <w:tc>
          <w:tcPr>
            <w:tcW w:w="70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《长春市人民政府办公厅关于加快发展装配式建筑的实施意见》</w:t>
            </w:r>
          </w:p>
        </w:tc>
        <w:tc>
          <w:tcPr>
            <w:tcW w:w="9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已出台</w:t>
            </w:r>
          </w:p>
        </w:tc>
        <w:tc>
          <w:tcPr>
            <w:tcW w:w="15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2017</w:t>
            </w:r>
            <w:r>
              <w:rPr>
                <w:rFonts w:ascii="宋体" w:eastAsia="宋体" w:hAnsi="宋体" w:cs="宋体"/>
                <w:sz w:val="24"/>
                <w:szCs w:val="24"/>
              </w:rPr>
              <w:t>年</w:t>
            </w:r>
          </w:p>
        </w:tc>
        <w:tc>
          <w:tcPr>
            <w:tcW w:w="333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市人民政府办公厅</w:t>
            </w:r>
          </w:p>
        </w:tc>
      </w:tr>
      <w:tr w:rsidR="005A1ADB">
        <w:tc>
          <w:tcPr>
            <w:tcW w:w="4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11</w:t>
            </w:r>
          </w:p>
        </w:tc>
        <w:tc>
          <w:tcPr>
            <w:tcW w:w="80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tabs>
                <w:tab w:val="left" w:pos="596"/>
              </w:tabs>
              <w:jc w:val="left"/>
              <w:rPr>
                <w:rFonts w:ascii="宋体" w:eastAsia="宋体" w:hAnsi="宋体" w:cs="宋体"/>
                <w:sz w:val="24"/>
                <w:szCs w:val="24"/>
              </w:rPr>
            </w:pPr>
          </w:p>
        </w:tc>
        <w:tc>
          <w:tcPr>
            <w:tcW w:w="70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《长春市关于进一步加强建筑垃圾规范化管理工作的实施意见》</w:t>
            </w:r>
          </w:p>
        </w:tc>
        <w:tc>
          <w:tcPr>
            <w:tcW w:w="9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已出台</w:t>
            </w:r>
          </w:p>
        </w:tc>
        <w:tc>
          <w:tcPr>
            <w:tcW w:w="15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2020</w:t>
            </w:r>
            <w:r>
              <w:rPr>
                <w:rFonts w:ascii="宋体" w:eastAsia="宋体" w:hAnsi="宋体" w:cs="宋体"/>
                <w:sz w:val="24"/>
                <w:szCs w:val="24"/>
              </w:rPr>
              <w:t>年</w:t>
            </w:r>
          </w:p>
        </w:tc>
        <w:tc>
          <w:tcPr>
            <w:tcW w:w="333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市城市管理局</w:t>
            </w:r>
          </w:p>
        </w:tc>
      </w:tr>
      <w:tr w:rsidR="005A1ADB">
        <w:tc>
          <w:tcPr>
            <w:tcW w:w="4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12</w:t>
            </w:r>
          </w:p>
        </w:tc>
        <w:tc>
          <w:tcPr>
            <w:tcW w:w="80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tabs>
                <w:tab w:val="left" w:pos="596"/>
              </w:tabs>
              <w:jc w:val="left"/>
              <w:rPr>
                <w:rFonts w:ascii="宋体" w:eastAsia="宋体" w:hAnsi="宋体" w:cs="宋体"/>
                <w:sz w:val="24"/>
                <w:szCs w:val="24"/>
              </w:rPr>
            </w:pPr>
          </w:p>
        </w:tc>
        <w:tc>
          <w:tcPr>
            <w:tcW w:w="70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《长春市城市管理局关于加快推进我市建筑垃圾资源化利用和综合处置工作的通知》</w:t>
            </w:r>
          </w:p>
        </w:tc>
        <w:tc>
          <w:tcPr>
            <w:tcW w:w="9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已出台</w:t>
            </w:r>
          </w:p>
        </w:tc>
        <w:tc>
          <w:tcPr>
            <w:tcW w:w="15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2021</w:t>
            </w:r>
            <w:r>
              <w:rPr>
                <w:rFonts w:ascii="宋体" w:eastAsia="宋体" w:hAnsi="宋体" w:cs="宋体"/>
                <w:sz w:val="24"/>
                <w:szCs w:val="24"/>
              </w:rPr>
              <w:t>年</w:t>
            </w:r>
          </w:p>
        </w:tc>
        <w:tc>
          <w:tcPr>
            <w:tcW w:w="333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市城市管理局</w:t>
            </w:r>
          </w:p>
        </w:tc>
      </w:tr>
      <w:tr w:rsidR="005A1ADB">
        <w:tc>
          <w:tcPr>
            <w:tcW w:w="4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13</w:t>
            </w:r>
          </w:p>
        </w:tc>
        <w:tc>
          <w:tcPr>
            <w:tcW w:w="80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tabs>
                <w:tab w:val="left" w:pos="596"/>
              </w:tabs>
              <w:jc w:val="left"/>
              <w:rPr>
                <w:rFonts w:ascii="宋体" w:eastAsia="宋体" w:hAnsi="宋体" w:cs="宋体"/>
                <w:sz w:val="24"/>
                <w:szCs w:val="24"/>
              </w:rPr>
            </w:pPr>
          </w:p>
        </w:tc>
        <w:tc>
          <w:tcPr>
            <w:tcW w:w="70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《关于推进长春市绿色建筑高质量发展的实施意见》</w:t>
            </w:r>
          </w:p>
        </w:tc>
        <w:tc>
          <w:tcPr>
            <w:tcW w:w="9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待出台</w:t>
            </w:r>
          </w:p>
        </w:tc>
        <w:tc>
          <w:tcPr>
            <w:tcW w:w="15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2023</w:t>
            </w:r>
            <w:r>
              <w:rPr>
                <w:rFonts w:ascii="宋体" w:eastAsia="宋体" w:hAnsi="宋体" w:cs="宋体"/>
                <w:sz w:val="24"/>
                <w:szCs w:val="24"/>
              </w:rPr>
              <w:t>年</w:t>
            </w:r>
          </w:p>
        </w:tc>
        <w:tc>
          <w:tcPr>
            <w:tcW w:w="333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市城乡建设委员会、市财政局</w:t>
            </w:r>
          </w:p>
        </w:tc>
      </w:tr>
      <w:tr w:rsidR="005A1ADB">
        <w:tc>
          <w:tcPr>
            <w:tcW w:w="4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lastRenderedPageBreak/>
              <w:t>14</w:t>
            </w:r>
          </w:p>
        </w:tc>
        <w:tc>
          <w:tcPr>
            <w:tcW w:w="80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tabs>
                <w:tab w:val="left" w:pos="596"/>
              </w:tabs>
              <w:jc w:val="left"/>
              <w:rPr>
                <w:rFonts w:ascii="宋体" w:eastAsia="宋体" w:hAnsi="宋体" w:cs="宋体"/>
                <w:sz w:val="24"/>
                <w:szCs w:val="24"/>
              </w:rPr>
            </w:pPr>
          </w:p>
        </w:tc>
        <w:tc>
          <w:tcPr>
            <w:tcW w:w="70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《长春市生态环境保护综合行政执法事项指导目录（</w:t>
            </w:r>
            <w:r>
              <w:rPr>
                <w:rFonts w:ascii="宋体" w:eastAsia="宋体" w:hAnsi="宋体" w:cs="宋体"/>
                <w:sz w:val="24"/>
                <w:szCs w:val="24"/>
              </w:rPr>
              <w:t>2021</w:t>
            </w:r>
            <w:r>
              <w:rPr>
                <w:rFonts w:ascii="宋体" w:eastAsia="宋体" w:hAnsi="宋体" w:cs="宋体"/>
                <w:sz w:val="24"/>
                <w:szCs w:val="24"/>
              </w:rPr>
              <w:t>年版）》</w:t>
            </w:r>
          </w:p>
        </w:tc>
        <w:tc>
          <w:tcPr>
            <w:tcW w:w="9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已出台</w:t>
            </w:r>
          </w:p>
        </w:tc>
        <w:tc>
          <w:tcPr>
            <w:tcW w:w="15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2021</w:t>
            </w:r>
            <w:r>
              <w:rPr>
                <w:rFonts w:ascii="宋体" w:eastAsia="宋体" w:hAnsi="宋体" w:cs="宋体"/>
                <w:sz w:val="24"/>
                <w:szCs w:val="24"/>
              </w:rPr>
              <w:t>年</w:t>
            </w:r>
          </w:p>
        </w:tc>
        <w:tc>
          <w:tcPr>
            <w:tcW w:w="333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市生态环境局</w:t>
            </w:r>
          </w:p>
        </w:tc>
      </w:tr>
      <w:tr w:rsidR="005A1ADB">
        <w:tc>
          <w:tcPr>
            <w:tcW w:w="4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15</w:t>
            </w:r>
          </w:p>
        </w:tc>
        <w:tc>
          <w:tcPr>
            <w:tcW w:w="80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tabs>
                <w:tab w:val="left" w:pos="596"/>
              </w:tabs>
              <w:jc w:val="left"/>
              <w:rPr>
                <w:rFonts w:ascii="宋体" w:eastAsia="宋体" w:hAnsi="宋体" w:cs="宋体"/>
                <w:sz w:val="24"/>
                <w:szCs w:val="24"/>
              </w:rPr>
            </w:pPr>
          </w:p>
        </w:tc>
        <w:tc>
          <w:tcPr>
            <w:tcW w:w="70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《长春市“散小微”企业危险废物收集转运体系建设环境监督管理指南》</w:t>
            </w:r>
          </w:p>
        </w:tc>
        <w:tc>
          <w:tcPr>
            <w:tcW w:w="9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待出台</w:t>
            </w:r>
          </w:p>
        </w:tc>
        <w:tc>
          <w:tcPr>
            <w:tcW w:w="15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2022</w:t>
            </w:r>
            <w:r>
              <w:rPr>
                <w:rFonts w:ascii="宋体" w:eastAsia="宋体" w:hAnsi="宋体" w:cs="宋体"/>
                <w:sz w:val="24"/>
                <w:szCs w:val="24"/>
              </w:rPr>
              <w:t>年</w:t>
            </w:r>
          </w:p>
        </w:tc>
        <w:tc>
          <w:tcPr>
            <w:tcW w:w="333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市生态环境局</w:t>
            </w:r>
          </w:p>
        </w:tc>
      </w:tr>
      <w:tr w:rsidR="005A1ADB">
        <w:tc>
          <w:tcPr>
            <w:tcW w:w="4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16</w:t>
            </w:r>
          </w:p>
        </w:tc>
        <w:tc>
          <w:tcPr>
            <w:tcW w:w="80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tabs>
                <w:tab w:val="left" w:pos="596"/>
              </w:tabs>
              <w:jc w:val="left"/>
              <w:rPr>
                <w:rFonts w:ascii="宋体" w:eastAsia="宋体" w:hAnsi="宋体" w:cs="宋体"/>
                <w:sz w:val="24"/>
                <w:szCs w:val="24"/>
              </w:rPr>
            </w:pPr>
          </w:p>
        </w:tc>
        <w:tc>
          <w:tcPr>
            <w:tcW w:w="70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定期发布《长春市危险废物经营能力建设投资指导性公告》</w:t>
            </w:r>
          </w:p>
        </w:tc>
        <w:tc>
          <w:tcPr>
            <w:tcW w:w="9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待出台</w:t>
            </w:r>
          </w:p>
        </w:tc>
        <w:tc>
          <w:tcPr>
            <w:tcW w:w="15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2021-2025</w:t>
            </w:r>
            <w:r>
              <w:rPr>
                <w:rFonts w:ascii="宋体" w:eastAsia="宋体" w:hAnsi="宋体" w:cs="宋体"/>
                <w:sz w:val="24"/>
                <w:szCs w:val="24"/>
              </w:rPr>
              <w:t>年</w:t>
            </w:r>
          </w:p>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2021</w:t>
            </w:r>
            <w:r>
              <w:rPr>
                <w:rFonts w:ascii="宋体" w:eastAsia="宋体" w:hAnsi="宋体" w:cs="宋体"/>
                <w:sz w:val="24"/>
                <w:szCs w:val="24"/>
              </w:rPr>
              <w:t>年已发布）</w:t>
            </w:r>
          </w:p>
        </w:tc>
        <w:tc>
          <w:tcPr>
            <w:tcW w:w="333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市生态环境局</w:t>
            </w:r>
          </w:p>
        </w:tc>
      </w:tr>
      <w:tr w:rsidR="005A1ADB">
        <w:tc>
          <w:tcPr>
            <w:tcW w:w="4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17</w:t>
            </w:r>
          </w:p>
        </w:tc>
        <w:tc>
          <w:tcPr>
            <w:tcW w:w="80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规划</w:t>
            </w:r>
          </w:p>
        </w:tc>
        <w:tc>
          <w:tcPr>
            <w:tcW w:w="70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《长春市国民经济和社会发展第十四个五年规划和</w:t>
            </w:r>
            <w:r>
              <w:rPr>
                <w:rFonts w:ascii="宋体" w:eastAsia="宋体" w:hAnsi="宋体" w:cs="宋体"/>
                <w:sz w:val="24"/>
                <w:szCs w:val="24"/>
              </w:rPr>
              <w:t xml:space="preserve"> 2035 </w:t>
            </w:r>
            <w:r>
              <w:rPr>
                <w:rFonts w:ascii="宋体" w:eastAsia="宋体" w:hAnsi="宋体" w:cs="宋体" w:hint="eastAsia"/>
                <w:sz w:val="24"/>
                <w:szCs w:val="24"/>
              </w:rPr>
              <w:t>年远景目标纲要》</w:t>
            </w:r>
          </w:p>
        </w:tc>
        <w:tc>
          <w:tcPr>
            <w:tcW w:w="9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已出台</w:t>
            </w:r>
          </w:p>
        </w:tc>
        <w:tc>
          <w:tcPr>
            <w:tcW w:w="15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2021</w:t>
            </w:r>
            <w:r>
              <w:rPr>
                <w:rFonts w:ascii="宋体" w:eastAsia="宋体" w:hAnsi="宋体" w:cs="宋体"/>
                <w:sz w:val="24"/>
                <w:szCs w:val="24"/>
              </w:rPr>
              <w:t>年</w:t>
            </w:r>
          </w:p>
        </w:tc>
        <w:tc>
          <w:tcPr>
            <w:tcW w:w="333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市人民政府</w:t>
            </w:r>
          </w:p>
        </w:tc>
      </w:tr>
      <w:tr w:rsidR="005A1ADB">
        <w:tc>
          <w:tcPr>
            <w:tcW w:w="4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18</w:t>
            </w:r>
          </w:p>
        </w:tc>
        <w:tc>
          <w:tcPr>
            <w:tcW w:w="80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tabs>
                <w:tab w:val="left" w:pos="596"/>
              </w:tabs>
              <w:jc w:val="left"/>
              <w:rPr>
                <w:rFonts w:ascii="宋体" w:eastAsia="宋体" w:hAnsi="宋体" w:cs="宋体"/>
                <w:sz w:val="24"/>
                <w:szCs w:val="24"/>
              </w:rPr>
            </w:pPr>
          </w:p>
        </w:tc>
        <w:tc>
          <w:tcPr>
            <w:tcW w:w="704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《长春市生态环境保护“十四五”规划》</w:t>
            </w:r>
          </w:p>
        </w:tc>
        <w:tc>
          <w:tcPr>
            <w:tcW w:w="9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已出台</w:t>
            </w:r>
          </w:p>
        </w:tc>
        <w:tc>
          <w:tcPr>
            <w:tcW w:w="15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2022</w:t>
            </w:r>
            <w:r>
              <w:rPr>
                <w:rFonts w:ascii="宋体" w:eastAsia="宋体" w:hAnsi="宋体" w:cs="宋体"/>
                <w:sz w:val="24"/>
                <w:szCs w:val="24"/>
              </w:rPr>
              <w:t>年</w:t>
            </w:r>
          </w:p>
        </w:tc>
        <w:tc>
          <w:tcPr>
            <w:tcW w:w="333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市生态环境局</w:t>
            </w:r>
          </w:p>
        </w:tc>
      </w:tr>
      <w:tr w:rsidR="005A1ADB">
        <w:tc>
          <w:tcPr>
            <w:tcW w:w="4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19</w:t>
            </w:r>
          </w:p>
        </w:tc>
        <w:tc>
          <w:tcPr>
            <w:tcW w:w="80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tabs>
                <w:tab w:val="left" w:pos="596"/>
              </w:tabs>
              <w:jc w:val="left"/>
              <w:rPr>
                <w:rFonts w:ascii="宋体" w:eastAsia="宋体" w:hAnsi="宋体" w:cs="宋体"/>
                <w:sz w:val="24"/>
                <w:szCs w:val="24"/>
              </w:rPr>
            </w:pPr>
          </w:p>
        </w:tc>
        <w:tc>
          <w:tcPr>
            <w:tcW w:w="704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《长春市危险废物污染防治和核与辐射安全“十四五”规划》</w:t>
            </w:r>
          </w:p>
        </w:tc>
        <w:tc>
          <w:tcPr>
            <w:tcW w:w="9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待出台</w:t>
            </w:r>
          </w:p>
        </w:tc>
        <w:tc>
          <w:tcPr>
            <w:tcW w:w="15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2022</w:t>
            </w:r>
            <w:r>
              <w:rPr>
                <w:rFonts w:ascii="宋体" w:eastAsia="宋体" w:hAnsi="宋体" w:cs="宋体"/>
                <w:sz w:val="24"/>
                <w:szCs w:val="24"/>
              </w:rPr>
              <w:t>年</w:t>
            </w:r>
          </w:p>
        </w:tc>
        <w:tc>
          <w:tcPr>
            <w:tcW w:w="333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市生态环境局</w:t>
            </w:r>
          </w:p>
        </w:tc>
      </w:tr>
      <w:tr w:rsidR="005A1ADB">
        <w:tc>
          <w:tcPr>
            <w:tcW w:w="4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20</w:t>
            </w:r>
          </w:p>
        </w:tc>
        <w:tc>
          <w:tcPr>
            <w:tcW w:w="80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tabs>
                <w:tab w:val="left" w:pos="596"/>
              </w:tabs>
              <w:jc w:val="left"/>
              <w:rPr>
                <w:rFonts w:ascii="宋体" w:eastAsia="宋体" w:hAnsi="宋体" w:cs="宋体"/>
                <w:sz w:val="24"/>
                <w:szCs w:val="24"/>
              </w:rPr>
            </w:pPr>
          </w:p>
        </w:tc>
        <w:tc>
          <w:tcPr>
            <w:tcW w:w="704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《长春市城市建设发展“十四五”规划》</w:t>
            </w:r>
          </w:p>
        </w:tc>
        <w:tc>
          <w:tcPr>
            <w:tcW w:w="9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已出台</w:t>
            </w:r>
          </w:p>
        </w:tc>
        <w:tc>
          <w:tcPr>
            <w:tcW w:w="15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2022</w:t>
            </w:r>
            <w:r>
              <w:rPr>
                <w:rFonts w:ascii="宋体" w:eastAsia="宋体" w:hAnsi="宋体" w:cs="宋体"/>
                <w:sz w:val="24"/>
                <w:szCs w:val="24"/>
              </w:rPr>
              <w:t>年</w:t>
            </w:r>
          </w:p>
        </w:tc>
        <w:tc>
          <w:tcPr>
            <w:tcW w:w="333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市城乡建设委员会</w:t>
            </w:r>
          </w:p>
        </w:tc>
      </w:tr>
      <w:tr w:rsidR="005A1ADB">
        <w:tc>
          <w:tcPr>
            <w:tcW w:w="4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21</w:t>
            </w:r>
          </w:p>
        </w:tc>
        <w:tc>
          <w:tcPr>
            <w:tcW w:w="80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tabs>
                <w:tab w:val="left" w:pos="596"/>
              </w:tabs>
              <w:jc w:val="left"/>
              <w:rPr>
                <w:rFonts w:ascii="宋体" w:eastAsia="宋体" w:hAnsi="宋体" w:cs="宋体"/>
                <w:sz w:val="24"/>
                <w:szCs w:val="24"/>
              </w:rPr>
            </w:pPr>
          </w:p>
        </w:tc>
        <w:tc>
          <w:tcPr>
            <w:tcW w:w="704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《长春市城镇排水发展“十四五”规划》</w:t>
            </w:r>
          </w:p>
        </w:tc>
        <w:tc>
          <w:tcPr>
            <w:tcW w:w="9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已出台</w:t>
            </w:r>
          </w:p>
        </w:tc>
        <w:tc>
          <w:tcPr>
            <w:tcW w:w="15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2022</w:t>
            </w:r>
            <w:r>
              <w:rPr>
                <w:rFonts w:ascii="宋体" w:eastAsia="宋体" w:hAnsi="宋体" w:cs="宋体"/>
                <w:sz w:val="24"/>
                <w:szCs w:val="24"/>
              </w:rPr>
              <w:t>年</w:t>
            </w:r>
          </w:p>
        </w:tc>
        <w:tc>
          <w:tcPr>
            <w:tcW w:w="333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市城乡建设委员会</w:t>
            </w:r>
          </w:p>
        </w:tc>
      </w:tr>
      <w:tr w:rsidR="005A1ADB">
        <w:tc>
          <w:tcPr>
            <w:tcW w:w="4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22</w:t>
            </w:r>
          </w:p>
        </w:tc>
        <w:tc>
          <w:tcPr>
            <w:tcW w:w="80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tabs>
                <w:tab w:val="left" w:pos="596"/>
              </w:tabs>
              <w:jc w:val="left"/>
              <w:rPr>
                <w:rFonts w:ascii="宋体" w:eastAsia="宋体" w:hAnsi="宋体" w:cs="宋体"/>
                <w:sz w:val="24"/>
                <w:szCs w:val="24"/>
              </w:rPr>
            </w:pPr>
          </w:p>
        </w:tc>
        <w:tc>
          <w:tcPr>
            <w:tcW w:w="70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《长春市建筑业发展“十四五”规划》</w:t>
            </w:r>
          </w:p>
        </w:tc>
        <w:tc>
          <w:tcPr>
            <w:tcW w:w="9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已出台</w:t>
            </w:r>
          </w:p>
        </w:tc>
        <w:tc>
          <w:tcPr>
            <w:tcW w:w="15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2022</w:t>
            </w:r>
            <w:r>
              <w:rPr>
                <w:rFonts w:ascii="宋体" w:eastAsia="宋体" w:hAnsi="宋体" w:cs="宋体"/>
                <w:sz w:val="24"/>
                <w:szCs w:val="24"/>
              </w:rPr>
              <w:t>年</w:t>
            </w:r>
          </w:p>
        </w:tc>
        <w:tc>
          <w:tcPr>
            <w:tcW w:w="333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市城乡建设委员会</w:t>
            </w:r>
          </w:p>
        </w:tc>
      </w:tr>
      <w:tr w:rsidR="005A1ADB">
        <w:tc>
          <w:tcPr>
            <w:tcW w:w="4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23</w:t>
            </w:r>
          </w:p>
        </w:tc>
        <w:tc>
          <w:tcPr>
            <w:tcW w:w="80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tabs>
                <w:tab w:val="left" w:pos="596"/>
              </w:tabs>
              <w:jc w:val="left"/>
              <w:rPr>
                <w:rFonts w:ascii="宋体" w:eastAsia="宋体" w:hAnsi="宋体" w:cs="宋体"/>
                <w:sz w:val="24"/>
                <w:szCs w:val="24"/>
              </w:rPr>
            </w:pPr>
          </w:p>
        </w:tc>
        <w:tc>
          <w:tcPr>
            <w:tcW w:w="70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《长春市工业发展“十四五”规划》</w:t>
            </w:r>
          </w:p>
        </w:tc>
        <w:tc>
          <w:tcPr>
            <w:tcW w:w="9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已出台</w:t>
            </w:r>
          </w:p>
        </w:tc>
        <w:tc>
          <w:tcPr>
            <w:tcW w:w="15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2022</w:t>
            </w:r>
            <w:r>
              <w:rPr>
                <w:rFonts w:ascii="宋体" w:eastAsia="宋体" w:hAnsi="宋体" w:cs="宋体"/>
                <w:sz w:val="24"/>
                <w:szCs w:val="24"/>
              </w:rPr>
              <w:t>年</w:t>
            </w:r>
          </w:p>
        </w:tc>
        <w:tc>
          <w:tcPr>
            <w:tcW w:w="333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市工业和信息化局</w:t>
            </w:r>
          </w:p>
        </w:tc>
      </w:tr>
      <w:tr w:rsidR="005A1ADB">
        <w:tc>
          <w:tcPr>
            <w:tcW w:w="4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24</w:t>
            </w:r>
          </w:p>
        </w:tc>
        <w:tc>
          <w:tcPr>
            <w:tcW w:w="80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tabs>
                <w:tab w:val="left" w:pos="596"/>
              </w:tabs>
              <w:jc w:val="left"/>
              <w:rPr>
                <w:rFonts w:ascii="宋体" w:eastAsia="宋体" w:hAnsi="宋体" w:cs="宋体"/>
                <w:sz w:val="24"/>
                <w:szCs w:val="24"/>
              </w:rPr>
            </w:pPr>
          </w:p>
        </w:tc>
        <w:tc>
          <w:tcPr>
            <w:tcW w:w="70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《长春市农业农村现代化”十四五“规划》</w:t>
            </w:r>
          </w:p>
        </w:tc>
        <w:tc>
          <w:tcPr>
            <w:tcW w:w="9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已出台</w:t>
            </w:r>
          </w:p>
        </w:tc>
        <w:tc>
          <w:tcPr>
            <w:tcW w:w="15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2022</w:t>
            </w:r>
            <w:r>
              <w:rPr>
                <w:rFonts w:ascii="宋体" w:eastAsia="宋体" w:hAnsi="宋体" w:cs="宋体"/>
                <w:sz w:val="24"/>
                <w:szCs w:val="24"/>
              </w:rPr>
              <w:t>年</w:t>
            </w:r>
          </w:p>
        </w:tc>
        <w:tc>
          <w:tcPr>
            <w:tcW w:w="333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市农业农村局</w:t>
            </w:r>
          </w:p>
        </w:tc>
      </w:tr>
      <w:tr w:rsidR="005A1ADB">
        <w:tc>
          <w:tcPr>
            <w:tcW w:w="4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25</w:t>
            </w:r>
          </w:p>
        </w:tc>
        <w:tc>
          <w:tcPr>
            <w:tcW w:w="80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tabs>
                <w:tab w:val="left" w:pos="596"/>
              </w:tabs>
              <w:jc w:val="left"/>
              <w:rPr>
                <w:rFonts w:ascii="宋体" w:eastAsia="宋体" w:hAnsi="宋体" w:cs="宋体"/>
                <w:sz w:val="24"/>
                <w:szCs w:val="24"/>
              </w:rPr>
            </w:pPr>
          </w:p>
        </w:tc>
        <w:tc>
          <w:tcPr>
            <w:tcW w:w="70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《长春市畜牧业发展“十四五”规划（</w:t>
            </w:r>
            <w:r>
              <w:rPr>
                <w:rFonts w:ascii="宋体" w:eastAsia="宋体" w:hAnsi="宋体" w:cs="宋体"/>
                <w:sz w:val="24"/>
                <w:szCs w:val="24"/>
              </w:rPr>
              <w:t>2021-2025</w:t>
            </w:r>
            <w:r>
              <w:rPr>
                <w:rFonts w:ascii="宋体" w:eastAsia="宋体" w:hAnsi="宋体" w:cs="宋体"/>
                <w:sz w:val="24"/>
                <w:szCs w:val="24"/>
              </w:rPr>
              <w:t>年）》</w:t>
            </w:r>
          </w:p>
        </w:tc>
        <w:tc>
          <w:tcPr>
            <w:tcW w:w="9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待出台</w:t>
            </w:r>
          </w:p>
        </w:tc>
        <w:tc>
          <w:tcPr>
            <w:tcW w:w="15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2022</w:t>
            </w:r>
            <w:r>
              <w:rPr>
                <w:rFonts w:ascii="宋体" w:eastAsia="宋体" w:hAnsi="宋体" w:cs="宋体"/>
                <w:sz w:val="24"/>
                <w:szCs w:val="24"/>
              </w:rPr>
              <w:t>年</w:t>
            </w:r>
          </w:p>
        </w:tc>
        <w:tc>
          <w:tcPr>
            <w:tcW w:w="333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市畜牧业管理局</w:t>
            </w:r>
          </w:p>
        </w:tc>
      </w:tr>
      <w:tr w:rsidR="005A1ADB">
        <w:tc>
          <w:tcPr>
            <w:tcW w:w="4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26</w:t>
            </w:r>
          </w:p>
        </w:tc>
        <w:tc>
          <w:tcPr>
            <w:tcW w:w="80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tabs>
                <w:tab w:val="left" w:pos="596"/>
              </w:tabs>
              <w:jc w:val="left"/>
              <w:rPr>
                <w:rFonts w:ascii="宋体" w:eastAsia="宋体" w:hAnsi="宋体" w:cs="宋体"/>
                <w:sz w:val="24"/>
                <w:szCs w:val="24"/>
              </w:rPr>
            </w:pPr>
          </w:p>
        </w:tc>
        <w:tc>
          <w:tcPr>
            <w:tcW w:w="70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《长春市自然资源“十四五”规划》</w:t>
            </w:r>
          </w:p>
        </w:tc>
        <w:tc>
          <w:tcPr>
            <w:tcW w:w="9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已出台</w:t>
            </w:r>
          </w:p>
        </w:tc>
        <w:tc>
          <w:tcPr>
            <w:tcW w:w="15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2022</w:t>
            </w:r>
            <w:r>
              <w:rPr>
                <w:rFonts w:ascii="宋体" w:eastAsia="宋体" w:hAnsi="宋体" w:cs="宋体"/>
                <w:sz w:val="24"/>
                <w:szCs w:val="24"/>
              </w:rPr>
              <w:t>年</w:t>
            </w:r>
          </w:p>
        </w:tc>
        <w:tc>
          <w:tcPr>
            <w:tcW w:w="333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市规划和自然资源局</w:t>
            </w:r>
          </w:p>
        </w:tc>
      </w:tr>
      <w:tr w:rsidR="005A1ADB">
        <w:tc>
          <w:tcPr>
            <w:tcW w:w="4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27</w:t>
            </w:r>
          </w:p>
        </w:tc>
        <w:tc>
          <w:tcPr>
            <w:tcW w:w="80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tabs>
                <w:tab w:val="left" w:pos="596"/>
              </w:tabs>
              <w:jc w:val="left"/>
              <w:rPr>
                <w:rFonts w:ascii="宋体" w:eastAsia="宋体" w:hAnsi="宋体" w:cs="宋体"/>
                <w:sz w:val="24"/>
                <w:szCs w:val="24"/>
              </w:rPr>
            </w:pPr>
          </w:p>
        </w:tc>
        <w:tc>
          <w:tcPr>
            <w:tcW w:w="70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《长春市商务发展“十四五”规划纲要》</w:t>
            </w:r>
          </w:p>
        </w:tc>
        <w:tc>
          <w:tcPr>
            <w:tcW w:w="9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已出台</w:t>
            </w:r>
          </w:p>
        </w:tc>
        <w:tc>
          <w:tcPr>
            <w:tcW w:w="15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2022</w:t>
            </w:r>
            <w:r>
              <w:rPr>
                <w:rFonts w:ascii="宋体" w:eastAsia="宋体" w:hAnsi="宋体" w:cs="宋体"/>
                <w:sz w:val="24"/>
                <w:szCs w:val="24"/>
              </w:rPr>
              <w:t>年</w:t>
            </w:r>
          </w:p>
        </w:tc>
        <w:tc>
          <w:tcPr>
            <w:tcW w:w="333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市商务局</w:t>
            </w:r>
          </w:p>
        </w:tc>
      </w:tr>
      <w:tr w:rsidR="005A1ADB">
        <w:tc>
          <w:tcPr>
            <w:tcW w:w="4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28</w:t>
            </w:r>
          </w:p>
        </w:tc>
        <w:tc>
          <w:tcPr>
            <w:tcW w:w="80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tabs>
                <w:tab w:val="left" w:pos="596"/>
              </w:tabs>
              <w:jc w:val="left"/>
              <w:rPr>
                <w:rFonts w:ascii="宋体" w:eastAsia="宋体" w:hAnsi="宋体" w:cs="宋体"/>
                <w:sz w:val="24"/>
                <w:szCs w:val="24"/>
              </w:rPr>
            </w:pPr>
          </w:p>
        </w:tc>
        <w:tc>
          <w:tcPr>
            <w:tcW w:w="70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《长春市财政改革和发展“十四五”规划》</w:t>
            </w:r>
          </w:p>
        </w:tc>
        <w:tc>
          <w:tcPr>
            <w:tcW w:w="9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已出台</w:t>
            </w:r>
          </w:p>
        </w:tc>
        <w:tc>
          <w:tcPr>
            <w:tcW w:w="15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2022</w:t>
            </w:r>
            <w:r>
              <w:rPr>
                <w:rFonts w:ascii="宋体" w:eastAsia="宋体" w:hAnsi="宋体" w:cs="宋体"/>
                <w:sz w:val="24"/>
                <w:szCs w:val="24"/>
              </w:rPr>
              <w:t>年</w:t>
            </w:r>
          </w:p>
        </w:tc>
        <w:tc>
          <w:tcPr>
            <w:tcW w:w="333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市财政局</w:t>
            </w:r>
          </w:p>
        </w:tc>
      </w:tr>
      <w:tr w:rsidR="005A1ADB">
        <w:tc>
          <w:tcPr>
            <w:tcW w:w="4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29</w:t>
            </w:r>
          </w:p>
        </w:tc>
        <w:tc>
          <w:tcPr>
            <w:tcW w:w="80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tabs>
                <w:tab w:val="left" w:pos="596"/>
              </w:tabs>
              <w:jc w:val="left"/>
              <w:rPr>
                <w:rFonts w:ascii="宋体" w:eastAsia="宋体" w:hAnsi="宋体" w:cs="宋体"/>
                <w:sz w:val="24"/>
                <w:szCs w:val="24"/>
              </w:rPr>
            </w:pPr>
          </w:p>
        </w:tc>
        <w:tc>
          <w:tcPr>
            <w:tcW w:w="70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《长春市邮政业发展“十四五”规划》</w:t>
            </w:r>
          </w:p>
        </w:tc>
        <w:tc>
          <w:tcPr>
            <w:tcW w:w="9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已出台</w:t>
            </w:r>
          </w:p>
        </w:tc>
        <w:tc>
          <w:tcPr>
            <w:tcW w:w="15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2022</w:t>
            </w:r>
            <w:r>
              <w:rPr>
                <w:rFonts w:ascii="宋体" w:eastAsia="宋体" w:hAnsi="宋体" w:cs="宋体"/>
                <w:sz w:val="24"/>
                <w:szCs w:val="24"/>
              </w:rPr>
              <w:t>年</w:t>
            </w:r>
          </w:p>
        </w:tc>
        <w:tc>
          <w:tcPr>
            <w:tcW w:w="333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市邮政管理局</w:t>
            </w:r>
          </w:p>
        </w:tc>
      </w:tr>
      <w:tr w:rsidR="005A1ADB">
        <w:tc>
          <w:tcPr>
            <w:tcW w:w="4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30</w:t>
            </w:r>
          </w:p>
        </w:tc>
        <w:tc>
          <w:tcPr>
            <w:tcW w:w="80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tabs>
                <w:tab w:val="left" w:pos="596"/>
              </w:tabs>
              <w:jc w:val="left"/>
              <w:rPr>
                <w:rFonts w:ascii="宋体" w:eastAsia="宋体" w:hAnsi="宋体" w:cs="宋体"/>
                <w:sz w:val="24"/>
                <w:szCs w:val="24"/>
              </w:rPr>
            </w:pPr>
          </w:p>
        </w:tc>
        <w:tc>
          <w:tcPr>
            <w:tcW w:w="704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《“双碳”示范城发展规划》</w:t>
            </w:r>
          </w:p>
        </w:tc>
        <w:tc>
          <w:tcPr>
            <w:tcW w:w="9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已出台</w:t>
            </w:r>
          </w:p>
        </w:tc>
        <w:tc>
          <w:tcPr>
            <w:tcW w:w="15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2022</w:t>
            </w:r>
            <w:r>
              <w:rPr>
                <w:rFonts w:ascii="宋体" w:eastAsia="宋体" w:hAnsi="宋体" w:cs="宋体"/>
                <w:sz w:val="24"/>
                <w:szCs w:val="24"/>
              </w:rPr>
              <w:t>年</w:t>
            </w:r>
          </w:p>
        </w:tc>
        <w:tc>
          <w:tcPr>
            <w:tcW w:w="333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市生态环境局</w:t>
            </w:r>
          </w:p>
        </w:tc>
      </w:tr>
      <w:tr w:rsidR="005A1ADB">
        <w:tc>
          <w:tcPr>
            <w:tcW w:w="4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31</w:t>
            </w:r>
          </w:p>
        </w:tc>
        <w:tc>
          <w:tcPr>
            <w:tcW w:w="80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tabs>
                <w:tab w:val="left" w:pos="596"/>
              </w:tabs>
              <w:jc w:val="left"/>
              <w:rPr>
                <w:rFonts w:ascii="宋体" w:eastAsia="宋体" w:hAnsi="宋体" w:cs="宋体"/>
                <w:sz w:val="24"/>
                <w:szCs w:val="24"/>
              </w:rPr>
            </w:pPr>
          </w:p>
        </w:tc>
        <w:tc>
          <w:tcPr>
            <w:tcW w:w="70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《长春市环境卫生专项规划（</w:t>
            </w:r>
            <w:r>
              <w:rPr>
                <w:rFonts w:ascii="宋体" w:eastAsia="宋体" w:hAnsi="宋体" w:cs="宋体"/>
                <w:sz w:val="24"/>
                <w:szCs w:val="24"/>
              </w:rPr>
              <w:t>2021-2035</w:t>
            </w:r>
            <w:r>
              <w:rPr>
                <w:rFonts w:ascii="宋体" w:eastAsia="宋体" w:hAnsi="宋体" w:cs="宋体"/>
                <w:sz w:val="24"/>
                <w:szCs w:val="24"/>
              </w:rPr>
              <w:t>年）》</w:t>
            </w:r>
          </w:p>
        </w:tc>
        <w:tc>
          <w:tcPr>
            <w:tcW w:w="9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待出台</w:t>
            </w:r>
          </w:p>
        </w:tc>
        <w:tc>
          <w:tcPr>
            <w:tcW w:w="15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2022</w:t>
            </w:r>
            <w:r>
              <w:rPr>
                <w:rFonts w:ascii="宋体" w:eastAsia="宋体" w:hAnsi="宋体" w:cs="宋体"/>
                <w:sz w:val="24"/>
                <w:szCs w:val="24"/>
              </w:rPr>
              <w:t>年</w:t>
            </w:r>
          </w:p>
        </w:tc>
        <w:tc>
          <w:tcPr>
            <w:tcW w:w="333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长春市城市管理局</w:t>
            </w:r>
          </w:p>
        </w:tc>
      </w:tr>
      <w:tr w:rsidR="005A1ADB">
        <w:tc>
          <w:tcPr>
            <w:tcW w:w="4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lastRenderedPageBreak/>
              <w:t>32</w:t>
            </w:r>
          </w:p>
        </w:tc>
        <w:tc>
          <w:tcPr>
            <w:tcW w:w="80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tabs>
                <w:tab w:val="left" w:pos="596"/>
              </w:tabs>
              <w:jc w:val="left"/>
              <w:rPr>
                <w:rFonts w:ascii="宋体" w:eastAsia="宋体" w:hAnsi="宋体" w:cs="宋体"/>
                <w:sz w:val="24"/>
                <w:szCs w:val="24"/>
              </w:rPr>
            </w:pPr>
          </w:p>
        </w:tc>
        <w:tc>
          <w:tcPr>
            <w:tcW w:w="70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《长春市城镇污水处理厂污泥处理处置专项规划（</w:t>
            </w:r>
            <w:r>
              <w:rPr>
                <w:rFonts w:ascii="宋体" w:eastAsia="宋体" w:hAnsi="宋体" w:cs="宋体"/>
                <w:sz w:val="24"/>
                <w:szCs w:val="24"/>
              </w:rPr>
              <w:t>2021-2035</w:t>
            </w:r>
            <w:r>
              <w:rPr>
                <w:rFonts w:ascii="宋体" w:eastAsia="宋体" w:hAnsi="宋体" w:cs="宋体"/>
                <w:sz w:val="24"/>
                <w:szCs w:val="24"/>
              </w:rPr>
              <w:t>）》</w:t>
            </w:r>
          </w:p>
        </w:tc>
        <w:tc>
          <w:tcPr>
            <w:tcW w:w="9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已出台</w:t>
            </w:r>
          </w:p>
        </w:tc>
        <w:tc>
          <w:tcPr>
            <w:tcW w:w="15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2022</w:t>
            </w:r>
            <w:r>
              <w:rPr>
                <w:rFonts w:ascii="宋体" w:eastAsia="宋体" w:hAnsi="宋体" w:cs="宋体"/>
                <w:sz w:val="24"/>
                <w:szCs w:val="24"/>
              </w:rPr>
              <w:t>年</w:t>
            </w:r>
          </w:p>
        </w:tc>
        <w:tc>
          <w:tcPr>
            <w:tcW w:w="333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市城乡建设委员会</w:t>
            </w:r>
          </w:p>
        </w:tc>
      </w:tr>
      <w:tr w:rsidR="005A1ADB">
        <w:tc>
          <w:tcPr>
            <w:tcW w:w="4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33</w:t>
            </w:r>
          </w:p>
        </w:tc>
        <w:tc>
          <w:tcPr>
            <w:tcW w:w="80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tabs>
                <w:tab w:val="left" w:pos="596"/>
              </w:tabs>
              <w:jc w:val="left"/>
              <w:rPr>
                <w:rFonts w:ascii="宋体" w:eastAsia="宋体" w:hAnsi="宋体" w:cs="宋体"/>
                <w:sz w:val="24"/>
                <w:szCs w:val="24"/>
              </w:rPr>
            </w:pPr>
          </w:p>
        </w:tc>
        <w:tc>
          <w:tcPr>
            <w:tcW w:w="70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《双阳区环境卫生专项规划（</w:t>
            </w:r>
            <w:r>
              <w:rPr>
                <w:rFonts w:ascii="宋体" w:eastAsia="宋体" w:hAnsi="宋体" w:cs="宋体"/>
                <w:sz w:val="24"/>
                <w:szCs w:val="24"/>
              </w:rPr>
              <w:t>2021-2035</w:t>
            </w:r>
            <w:r>
              <w:rPr>
                <w:rFonts w:ascii="宋体" w:eastAsia="宋体" w:hAnsi="宋体" w:cs="宋体"/>
                <w:sz w:val="24"/>
                <w:szCs w:val="24"/>
              </w:rPr>
              <w:t>年）》</w:t>
            </w:r>
          </w:p>
        </w:tc>
        <w:tc>
          <w:tcPr>
            <w:tcW w:w="9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待出台</w:t>
            </w:r>
          </w:p>
        </w:tc>
        <w:tc>
          <w:tcPr>
            <w:tcW w:w="15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2022</w:t>
            </w:r>
            <w:r>
              <w:rPr>
                <w:rFonts w:ascii="宋体" w:eastAsia="宋体" w:hAnsi="宋体" w:cs="宋体"/>
                <w:sz w:val="24"/>
                <w:szCs w:val="24"/>
              </w:rPr>
              <w:t>年</w:t>
            </w:r>
          </w:p>
        </w:tc>
        <w:tc>
          <w:tcPr>
            <w:tcW w:w="333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双阳区人民政府</w:t>
            </w:r>
          </w:p>
        </w:tc>
      </w:tr>
      <w:tr w:rsidR="005A1ADB">
        <w:tc>
          <w:tcPr>
            <w:tcW w:w="4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34</w:t>
            </w:r>
          </w:p>
        </w:tc>
        <w:tc>
          <w:tcPr>
            <w:tcW w:w="80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tabs>
                <w:tab w:val="left" w:pos="596"/>
              </w:tabs>
              <w:jc w:val="left"/>
              <w:rPr>
                <w:rFonts w:ascii="宋体" w:eastAsia="宋体" w:hAnsi="宋体" w:cs="宋体"/>
                <w:sz w:val="24"/>
                <w:szCs w:val="24"/>
              </w:rPr>
            </w:pPr>
          </w:p>
        </w:tc>
        <w:tc>
          <w:tcPr>
            <w:tcW w:w="704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《长春市关于加快建立健全绿色低碳循环发展经济体系的实施方案》</w:t>
            </w:r>
          </w:p>
        </w:tc>
        <w:tc>
          <w:tcPr>
            <w:tcW w:w="9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待出台</w:t>
            </w:r>
          </w:p>
        </w:tc>
        <w:tc>
          <w:tcPr>
            <w:tcW w:w="15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2022</w:t>
            </w:r>
            <w:r>
              <w:rPr>
                <w:rFonts w:ascii="宋体" w:eastAsia="宋体" w:hAnsi="宋体" w:cs="宋体"/>
                <w:sz w:val="24"/>
                <w:szCs w:val="24"/>
              </w:rPr>
              <w:t>年</w:t>
            </w:r>
          </w:p>
        </w:tc>
        <w:tc>
          <w:tcPr>
            <w:tcW w:w="333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市发改委</w:t>
            </w:r>
          </w:p>
        </w:tc>
      </w:tr>
      <w:tr w:rsidR="005A1ADB">
        <w:tc>
          <w:tcPr>
            <w:tcW w:w="4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35</w:t>
            </w:r>
          </w:p>
        </w:tc>
        <w:tc>
          <w:tcPr>
            <w:tcW w:w="80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tabs>
                <w:tab w:val="left" w:pos="596"/>
              </w:tabs>
              <w:jc w:val="left"/>
              <w:rPr>
                <w:rFonts w:ascii="宋体" w:eastAsia="宋体" w:hAnsi="宋体" w:cs="宋体"/>
                <w:sz w:val="24"/>
                <w:szCs w:val="24"/>
              </w:rPr>
            </w:pPr>
          </w:p>
        </w:tc>
        <w:tc>
          <w:tcPr>
            <w:tcW w:w="70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《“双碳”示范城建设实施方案》</w:t>
            </w:r>
          </w:p>
        </w:tc>
        <w:tc>
          <w:tcPr>
            <w:tcW w:w="9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已出台</w:t>
            </w:r>
          </w:p>
        </w:tc>
        <w:tc>
          <w:tcPr>
            <w:tcW w:w="15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2022</w:t>
            </w:r>
            <w:r>
              <w:rPr>
                <w:rFonts w:ascii="宋体" w:eastAsia="宋体" w:hAnsi="宋体" w:cs="宋体"/>
                <w:sz w:val="24"/>
                <w:szCs w:val="24"/>
              </w:rPr>
              <w:t>年</w:t>
            </w:r>
          </w:p>
        </w:tc>
        <w:tc>
          <w:tcPr>
            <w:tcW w:w="333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市生态环境局</w:t>
            </w:r>
          </w:p>
        </w:tc>
      </w:tr>
      <w:tr w:rsidR="005A1ADB">
        <w:tc>
          <w:tcPr>
            <w:tcW w:w="4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36</w:t>
            </w:r>
          </w:p>
        </w:tc>
        <w:tc>
          <w:tcPr>
            <w:tcW w:w="80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tabs>
                <w:tab w:val="left" w:pos="596"/>
              </w:tabs>
              <w:jc w:val="left"/>
              <w:rPr>
                <w:rFonts w:ascii="宋体" w:eastAsia="宋体" w:hAnsi="宋体" w:cs="宋体"/>
                <w:sz w:val="24"/>
                <w:szCs w:val="24"/>
              </w:rPr>
            </w:pPr>
          </w:p>
        </w:tc>
        <w:tc>
          <w:tcPr>
            <w:tcW w:w="70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《长春市绿色建筑创建行动实施方案》</w:t>
            </w:r>
            <w:r>
              <w:rPr>
                <w:rFonts w:ascii="宋体" w:eastAsia="宋体" w:hAnsi="宋体" w:cs="宋体"/>
                <w:sz w:val="24"/>
                <w:szCs w:val="24"/>
              </w:rPr>
              <w:t xml:space="preserve"> </w:t>
            </w:r>
          </w:p>
        </w:tc>
        <w:tc>
          <w:tcPr>
            <w:tcW w:w="9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已出台</w:t>
            </w:r>
          </w:p>
        </w:tc>
        <w:tc>
          <w:tcPr>
            <w:tcW w:w="15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2021</w:t>
            </w:r>
            <w:r>
              <w:rPr>
                <w:rFonts w:ascii="宋体" w:eastAsia="宋体" w:hAnsi="宋体" w:cs="宋体"/>
                <w:sz w:val="24"/>
                <w:szCs w:val="24"/>
              </w:rPr>
              <w:t>年</w:t>
            </w:r>
          </w:p>
        </w:tc>
        <w:tc>
          <w:tcPr>
            <w:tcW w:w="333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市城乡建设委员会等七部门</w:t>
            </w:r>
          </w:p>
        </w:tc>
      </w:tr>
      <w:tr w:rsidR="005A1ADB">
        <w:tc>
          <w:tcPr>
            <w:tcW w:w="4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37</w:t>
            </w:r>
          </w:p>
        </w:tc>
        <w:tc>
          <w:tcPr>
            <w:tcW w:w="80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tabs>
                <w:tab w:val="left" w:pos="596"/>
              </w:tabs>
              <w:jc w:val="left"/>
              <w:rPr>
                <w:rFonts w:ascii="宋体" w:eastAsia="宋体" w:hAnsi="宋体" w:cs="宋体"/>
                <w:sz w:val="24"/>
                <w:szCs w:val="24"/>
              </w:rPr>
            </w:pPr>
          </w:p>
        </w:tc>
        <w:tc>
          <w:tcPr>
            <w:tcW w:w="70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《长春市政府采购支持绿色建材促进建筑品质提升试点工作实施方案》</w:t>
            </w:r>
          </w:p>
        </w:tc>
        <w:tc>
          <w:tcPr>
            <w:tcW w:w="9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视财政部批复情况出台</w:t>
            </w:r>
          </w:p>
        </w:tc>
        <w:tc>
          <w:tcPr>
            <w:tcW w:w="15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待批复后择期出台</w:t>
            </w:r>
          </w:p>
        </w:tc>
        <w:tc>
          <w:tcPr>
            <w:tcW w:w="333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市财政局、市城乡建设委员会</w:t>
            </w:r>
          </w:p>
        </w:tc>
      </w:tr>
      <w:tr w:rsidR="005A1ADB">
        <w:tc>
          <w:tcPr>
            <w:tcW w:w="4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38</w:t>
            </w:r>
          </w:p>
        </w:tc>
        <w:tc>
          <w:tcPr>
            <w:tcW w:w="80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tabs>
                <w:tab w:val="left" w:pos="596"/>
              </w:tabs>
              <w:jc w:val="left"/>
              <w:rPr>
                <w:rFonts w:ascii="宋体" w:eastAsia="宋体" w:hAnsi="宋体" w:cs="宋体"/>
                <w:sz w:val="24"/>
                <w:szCs w:val="24"/>
              </w:rPr>
            </w:pPr>
          </w:p>
        </w:tc>
        <w:tc>
          <w:tcPr>
            <w:tcW w:w="70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《长春市“秸秆变肉”暨三百万头肉牛产业建设工程实施方案》</w:t>
            </w:r>
          </w:p>
        </w:tc>
        <w:tc>
          <w:tcPr>
            <w:tcW w:w="9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已出台</w:t>
            </w:r>
          </w:p>
        </w:tc>
        <w:tc>
          <w:tcPr>
            <w:tcW w:w="15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2021</w:t>
            </w:r>
            <w:r>
              <w:rPr>
                <w:rFonts w:ascii="宋体" w:eastAsia="宋体" w:hAnsi="宋体" w:cs="宋体"/>
                <w:sz w:val="24"/>
                <w:szCs w:val="24"/>
              </w:rPr>
              <w:t>年</w:t>
            </w:r>
          </w:p>
        </w:tc>
        <w:tc>
          <w:tcPr>
            <w:tcW w:w="333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市农业农村局</w:t>
            </w:r>
          </w:p>
        </w:tc>
      </w:tr>
      <w:tr w:rsidR="005A1ADB">
        <w:tc>
          <w:tcPr>
            <w:tcW w:w="4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39</w:t>
            </w:r>
          </w:p>
        </w:tc>
        <w:tc>
          <w:tcPr>
            <w:tcW w:w="80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tabs>
                <w:tab w:val="left" w:pos="596"/>
              </w:tabs>
              <w:jc w:val="left"/>
              <w:rPr>
                <w:rFonts w:ascii="宋体" w:eastAsia="宋体" w:hAnsi="宋体" w:cs="宋体"/>
                <w:sz w:val="24"/>
                <w:szCs w:val="24"/>
              </w:rPr>
            </w:pPr>
          </w:p>
        </w:tc>
        <w:tc>
          <w:tcPr>
            <w:tcW w:w="70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《长春市农药包装废弃物回收处置实施方案》</w:t>
            </w:r>
          </w:p>
        </w:tc>
        <w:tc>
          <w:tcPr>
            <w:tcW w:w="9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已出台</w:t>
            </w:r>
          </w:p>
        </w:tc>
        <w:tc>
          <w:tcPr>
            <w:tcW w:w="15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2021</w:t>
            </w:r>
            <w:r>
              <w:rPr>
                <w:rFonts w:ascii="宋体" w:eastAsia="宋体" w:hAnsi="宋体" w:cs="宋体"/>
                <w:sz w:val="24"/>
                <w:szCs w:val="24"/>
              </w:rPr>
              <w:t>年</w:t>
            </w:r>
          </w:p>
        </w:tc>
        <w:tc>
          <w:tcPr>
            <w:tcW w:w="333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市农业农村局</w:t>
            </w:r>
          </w:p>
        </w:tc>
      </w:tr>
      <w:tr w:rsidR="005A1ADB">
        <w:tc>
          <w:tcPr>
            <w:tcW w:w="4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40</w:t>
            </w:r>
          </w:p>
        </w:tc>
        <w:tc>
          <w:tcPr>
            <w:tcW w:w="80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5A1ADB">
            <w:pPr>
              <w:tabs>
                <w:tab w:val="left" w:pos="596"/>
              </w:tabs>
              <w:jc w:val="left"/>
              <w:rPr>
                <w:rFonts w:ascii="宋体" w:eastAsia="宋体" w:hAnsi="宋体" w:cs="宋体"/>
                <w:sz w:val="24"/>
                <w:szCs w:val="24"/>
              </w:rPr>
            </w:pPr>
          </w:p>
        </w:tc>
        <w:tc>
          <w:tcPr>
            <w:tcW w:w="70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《长春市废旧物资循环利用体系示范城市建设实施方案》</w:t>
            </w:r>
          </w:p>
        </w:tc>
        <w:tc>
          <w:tcPr>
            <w:tcW w:w="9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待出台</w:t>
            </w:r>
          </w:p>
        </w:tc>
        <w:tc>
          <w:tcPr>
            <w:tcW w:w="15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sz w:val="24"/>
                <w:szCs w:val="24"/>
              </w:rPr>
              <w:t>2022</w:t>
            </w:r>
            <w:r>
              <w:rPr>
                <w:rFonts w:ascii="宋体" w:eastAsia="宋体" w:hAnsi="宋体" w:cs="宋体"/>
                <w:sz w:val="24"/>
                <w:szCs w:val="24"/>
              </w:rPr>
              <w:t>年</w:t>
            </w:r>
          </w:p>
        </w:tc>
        <w:tc>
          <w:tcPr>
            <w:tcW w:w="333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A1ADB" w:rsidRDefault="000B6ECF">
            <w:pPr>
              <w:tabs>
                <w:tab w:val="left" w:pos="596"/>
              </w:tabs>
              <w:jc w:val="left"/>
              <w:rPr>
                <w:rFonts w:ascii="宋体" w:eastAsia="宋体" w:hAnsi="宋体" w:cs="宋体"/>
                <w:sz w:val="24"/>
                <w:szCs w:val="24"/>
              </w:rPr>
            </w:pPr>
            <w:r>
              <w:rPr>
                <w:rFonts w:ascii="宋体" w:eastAsia="宋体" w:hAnsi="宋体" w:cs="宋体" w:hint="eastAsia"/>
                <w:sz w:val="24"/>
                <w:szCs w:val="24"/>
              </w:rPr>
              <w:t>市供销合作社联合社</w:t>
            </w:r>
          </w:p>
        </w:tc>
      </w:tr>
    </w:tbl>
    <w:p w:rsidR="005A1ADB" w:rsidRDefault="005A1ADB">
      <w:pPr>
        <w:jc w:val="left"/>
        <w:outlineLvl w:val="0"/>
        <w:rPr>
          <w:rStyle w:val="af"/>
          <w:rFonts w:ascii="宋体" w:hAnsi="宋体" w:cs="宋体"/>
          <w:sz w:val="28"/>
          <w:szCs w:val="28"/>
        </w:rPr>
      </w:pPr>
    </w:p>
    <w:p w:rsidR="005A1ADB" w:rsidRDefault="005A1ADB">
      <w:pPr>
        <w:tabs>
          <w:tab w:val="left" w:pos="1719"/>
        </w:tabs>
        <w:spacing w:line="480" w:lineRule="auto"/>
        <w:rPr>
          <w:b/>
          <w:sz w:val="36"/>
        </w:rPr>
      </w:pPr>
    </w:p>
    <w:sectPr w:rsidR="005A1ADB" w:rsidSect="005A1ADB">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ECF" w:rsidRDefault="000B6ECF" w:rsidP="005A1ADB">
      <w:r>
        <w:separator/>
      </w:r>
    </w:p>
  </w:endnote>
  <w:endnote w:type="continuationSeparator" w:id="0">
    <w:p w:rsidR="000B6ECF" w:rsidRDefault="000B6ECF" w:rsidP="005A1A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icrosoftYaHei">
    <w:altName w:val="Segoe Print"/>
    <w:charset w:val="00"/>
    <w:family w:val="auto"/>
    <w:pitch w:val="default"/>
    <w:sig w:usb0="00000000" w:usb1="00000000" w:usb2="00000000" w:usb3="00000000" w:csb0="00000000" w:csb1="00000000"/>
  </w:font>
  <w:font w:name="ArialMT">
    <w:altName w:val="Times New Roman"/>
    <w:charset w:val="00"/>
    <w:family w:val="auto"/>
    <w:pitch w:val="default"/>
    <w:sig w:usb0="00000000" w:usb1="00000000" w:usb2="00000000" w:usb3="00000000" w:csb0="00000000" w:csb1="00000000"/>
  </w:font>
  <w:font w:name="方正小标宋简体">
    <w:altName w:val="微软雅黑"/>
    <w:charset w:val="86"/>
    <w:family w:val="auto"/>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ADB" w:rsidRDefault="005A1ADB">
    <w:pPr>
      <w:pStyle w:val="aa"/>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filled="f" stroked="f" strokeweight=".5pt">
          <v:textbox style="mso-fit-shape-to-text:t" inset="0,0,0,0">
            <w:txbxContent>
              <w:p w:rsidR="005A1ADB" w:rsidRDefault="005A1ADB">
                <w:pPr>
                  <w:pStyle w:val="aa"/>
                </w:pPr>
                <w:r>
                  <w:fldChar w:fldCharType="begin"/>
                </w:r>
                <w:r w:rsidR="000B6ECF">
                  <w:instrText xml:space="preserve"> PAGE  \* MERGEFORMAT </w:instrText>
                </w:r>
                <w:r>
                  <w:fldChar w:fldCharType="separate"/>
                </w:r>
                <w:r w:rsidR="00033A19">
                  <w:rPr>
                    <w:noProof/>
                  </w:rPr>
                  <w:t>ii</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ADB" w:rsidRDefault="005A1ADB">
    <w:pPr>
      <w:pStyle w:val="aa"/>
    </w:pPr>
    <w:r>
      <w:pict>
        <v:shapetype id="_x0000_t202" coordsize="21600,21600" o:spt="202" path="m,l,21600r21600,l21600,xe">
          <v:stroke joinstyle="miter"/>
          <v:path gradientshapeok="t" o:connecttype="rect"/>
        </v:shapetype>
        <v:shape id="_x0000_s1027"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filled="f" stroked="f" strokeweight=".5pt">
          <v:textbox style="mso-fit-shape-to-text:t" inset="0,0,0,0">
            <w:txbxContent>
              <w:p w:rsidR="005A1ADB" w:rsidRDefault="005A1ADB">
                <w:pPr>
                  <w:pStyle w:val="aa"/>
                </w:pPr>
                <w:r>
                  <w:fldChar w:fldCharType="begin"/>
                </w:r>
                <w:r w:rsidR="000B6ECF">
                  <w:instrText xml:space="preserve"> PAGE  \* MERGEFORMAT </w:instrText>
                </w:r>
                <w:r>
                  <w:fldChar w:fldCharType="separate"/>
                </w:r>
                <w:r w:rsidR="00033A19">
                  <w:rPr>
                    <w:noProof/>
                  </w:rPr>
                  <w:t>98</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ECF" w:rsidRDefault="000B6ECF" w:rsidP="005A1ADB">
      <w:r>
        <w:separator/>
      </w:r>
    </w:p>
  </w:footnote>
  <w:footnote w:type="continuationSeparator" w:id="0">
    <w:p w:rsidR="000B6ECF" w:rsidRDefault="000B6ECF" w:rsidP="005A1A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8C0821E"/>
    <w:multiLevelType w:val="singleLevel"/>
    <w:tmpl w:val="C8C0821E"/>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6"/>
  <w:bordersDoNotSurroundHeader/>
  <w:bordersDoNotSurroundFooter/>
  <w:trackRevisions/>
  <w:defaultTabStop w:val="420"/>
  <w:drawingGridHorizontalSpacing w:val="105"/>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mU2Y2RjYTQzMDdmZmUyM2Y4NjNiNWY2MjQ5YzQwNTIifQ=="/>
  </w:docVars>
  <w:rsids>
    <w:rsidRoot w:val="00133B7B"/>
    <w:rsid w:val="0000190F"/>
    <w:rsid w:val="00001985"/>
    <w:rsid w:val="000101B5"/>
    <w:rsid w:val="00025D85"/>
    <w:rsid w:val="00033A19"/>
    <w:rsid w:val="000365EA"/>
    <w:rsid w:val="00040B5A"/>
    <w:rsid w:val="00041685"/>
    <w:rsid w:val="00051398"/>
    <w:rsid w:val="000539C3"/>
    <w:rsid w:val="000561FD"/>
    <w:rsid w:val="00060372"/>
    <w:rsid w:val="00060462"/>
    <w:rsid w:val="0006168F"/>
    <w:rsid w:val="00073539"/>
    <w:rsid w:val="000739A5"/>
    <w:rsid w:val="00082044"/>
    <w:rsid w:val="00085669"/>
    <w:rsid w:val="0009185B"/>
    <w:rsid w:val="00094248"/>
    <w:rsid w:val="00094305"/>
    <w:rsid w:val="000A657A"/>
    <w:rsid w:val="000B038D"/>
    <w:rsid w:val="000B55C9"/>
    <w:rsid w:val="000B6ECF"/>
    <w:rsid w:val="000C0ED4"/>
    <w:rsid w:val="000C10F5"/>
    <w:rsid w:val="000C3A38"/>
    <w:rsid w:val="000D1E6F"/>
    <w:rsid w:val="000E09E0"/>
    <w:rsid w:val="000E6F92"/>
    <w:rsid w:val="000F4B48"/>
    <w:rsid w:val="000F76DC"/>
    <w:rsid w:val="001039A2"/>
    <w:rsid w:val="00111926"/>
    <w:rsid w:val="00114AA8"/>
    <w:rsid w:val="00115EA2"/>
    <w:rsid w:val="00126245"/>
    <w:rsid w:val="00133B7B"/>
    <w:rsid w:val="00136124"/>
    <w:rsid w:val="00143554"/>
    <w:rsid w:val="00153B2C"/>
    <w:rsid w:val="00157205"/>
    <w:rsid w:val="00162471"/>
    <w:rsid w:val="00162D72"/>
    <w:rsid w:val="00162EDA"/>
    <w:rsid w:val="0016328E"/>
    <w:rsid w:val="001660E8"/>
    <w:rsid w:val="00170BCC"/>
    <w:rsid w:val="00181033"/>
    <w:rsid w:val="0018230A"/>
    <w:rsid w:val="00182C64"/>
    <w:rsid w:val="00186CF2"/>
    <w:rsid w:val="001875BC"/>
    <w:rsid w:val="0018795E"/>
    <w:rsid w:val="00192151"/>
    <w:rsid w:val="001A619A"/>
    <w:rsid w:val="001B30ED"/>
    <w:rsid w:val="001B6171"/>
    <w:rsid w:val="001B753A"/>
    <w:rsid w:val="001D3CE1"/>
    <w:rsid w:val="001E678A"/>
    <w:rsid w:val="001E6AD3"/>
    <w:rsid w:val="001E7D1F"/>
    <w:rsid w:val="001F4947"/>
    <w:rsid w:val="00204B6C"/>
    <w:rsid w:val="00226934"/>
    <w:rsid w:val="00231BE6"/>
    <w:rsid w:val="00272806"/>
    <w:rsid w:val="00274696"/>
    <w:rsid w:val="00284CCE"/>
    <w:rsid w:val="002902AA"/>
    <w:rsid w:val="00297A50"/>
    <w:rsid w:val="002A0072"/>
    <w:rsid w:val="002B0E39"/>
    <w:rsid w:val="002B7C01"/>
    <w:rsid w:val="002C0F0B"/>
    <w:rsid w:val="00312BEC"/>
    <w:rsid w:val="00315453"/>
    <w:rsid w:val="00322A07"/>
    <w:rsid w:val="00323960"/>
    <w:rsid w:val="00326DD7"/>
    <w:rsid w:val="003331BA"/>
    <w:rsid w:val="00340CC7"/>
    <w:rsid w:val="00347EF1"/>
    <w:rsid w:val="00360654"/>
    <w:rsid w:val="0037293A"/>
    <w:rsid w:val="0038743E"/>
    <w:rsid w:val="00390A4F"/>
    <w:rsid w:val="00395B9A"/>
    <w:rsid w:val="0039634D"/>
    <w:rsid w:val="003A48E0"/>
    <w:rsid w:val="003A5617"/>
    <w:rsid w:val="003B055D"/>
    <w:rsid w:val="003B1767"/>
    <w:rsid w:val="003B1F1F"/>
    <w:rsid w:val="003B2CF1"/>
    <w:rsid w:val="003B304A"/>
    <w:rsid w:val="003B47A7"/>
    <w:rsid w:val="003B689C"/>
    <w:rsid w:val="003C3508"/>
    <w:rsid w:val="003C3F7F"/>
    <w:rsid w:val="003C762D"/>
    <w:rsid w:val="003D5B5C"/>
    <w:rsid w:val="003E71C8"/>
    <w:rsid w:val="003F473B"/>
    <w:rsid w:val="003F69E8"/>
    <w:rsid w:val="004070A9"/>
    <w:rsid w:val="004319B1"/>
    <w:rsid w:val="00433393"/>
    <w:rsid w:val="00443656"/>
    <w:rsid w:val="00444DE9"/>
    <w:rsid w:val="00460346"/>
    <w:rsid w:val="004635B0"/>
    <w:rsid w:val="00470774"/>
    <w:rsid w:val="00470FD8"/>
    <w:rsid w:val="00471EA2"/>
    <w:rsid w:val="00473144"/>
    <w:rsid w:val="00477B60"/>
    <w:rsid w:val="004942A5"/>
    <w:rsid w:val="004A5A38"/>
    <w:rsid w:val="004B7E0D"/>
    <w:rsid w:val="004B7E92"/>
    <w:rsid w:val="004C5A73"/>
    <w:rsid w:val="004D238C"/>
    <w:rsid w:val="004D27A4"/>
    <w:rsid w:val="004F5F08"/>
    <w:rsid w:val="005016F2"/>
    <w:rsid w:val="00504022"/>
    <w:rsid w:val="00506FC4"/>
    <w:rsid w:val="005226DF"/>
    <w:rsid w:val="005234E2"/>
    <w:rsid w:val="00523B99"/>
    <w:rsid w:val="005276B6"/>
    <w:rsid w:val="00527D3D"/>
    <w:rsid w:val="00540EFD"/>
    <w:rsid w:val="00545DEC"/>
    <w:rsid w:val="00556775"/>
    <w:rsid w:val="005626DE"/>
    <w:rsid w:val="0056675B"/>
    <w:rsid w:val="0056685A"/>
    <w:rsid w:val="00567885"/>
    <w:rsid w:val="0058119B"/>
    <w:rsid w:val="0058466B"/>
    <w:rsid w:val="00587B10"/>
    <w:rsid w:val="005A1ADB"/>
    <w:rsid w:val="005B2AC6"/>
    <w:rsid w:val="005B3A6A"/>
    <w:rsid w:val="005C1DDB"/>
    <w:rsid w:val="005C7052"/>
    <w:rsid w:val="005C7D02"/>
    <w:rsid w:val="005D13EE"/>
    <w:rsid w:val="005D236C"/>
    <w:rsid w:val="005D2FD6"/>
    <w:rsid w:val="005E02B9"/>
    <w:rsid w:val="005F2B84"/>
    <w:rsid w:val="005F56DA"/>
    <w:rsid w:val="005F64AF"/>
    <w:rsid w:val="00601AA8"/>
    <w:rsid w:val="00603A67"/>
    <w:rsid w:val="00607FFB"/>
    <w:rsid w:val="006100B1"/>
    <w:rsid w:val="006140D5"/>
    <w:rsid w:val="00620276"/>
    <w:rsid w:val="006541C0"/>
    <w:rsid w:val="00655DFB"/>
    <w:rsid w:val="00661E33"/>
    <w:rsid w:val="006622A3"/>
    <w:rsid w:val="00664BA8"/>
    <w:rsid w:val="00666504"/>
    <w:rsid w:val="00680F48"/>
    <w:rsid w:val="006A1319"/>
    <w:rsid w:val="006A1326"/>
    <w:rsid w:val="006A25DC"/>
    <w:rsid w:val="006B213D"/>
    <w:rsid w:val="006B4C75"/>
    <w:rsid w:val="006B4E0B"/>
    <w:rsid w:val="006B5C18"/>
    <w:rsid w:val="006B5E02"/>
    <w:rsid w:val="006C061C"/>
    <w:rsid w:val="006C13BD"/>
    <w:rsid w:val="006C279D"/>
    <w:rsid w:val="006C5DB3"/>
    <w:rsid w:val="006C685C"/>
    <w:rsid w:val="006C6C3E"/>
    <w:rsid w:val="006D7ABC"/>
    <w:rsid w:val="006E7A59"/>
    <w:rsid w:val="00702363"/>
    <w:rsid w:val="00715455"/>
    <w:rsid w:val="007159DF"/>
    <w:rsid w:val="007161EE"/>
    <w:rsid w:val="00724D56"/>
    <w:rsid w:val="00726F4C"/>
    <w:rsid w:val="00735A24"/>
    <w:rsid w:val="007404F8"/>
    <w:rsid w:val="00745AE0"/>
    <w:rsid w:val="00750C5A"/>
    <w:rsid w:val="0076081B"/>
    <w:rsid w:val="00760CBA"/>
    <w:rsid w:val="00763D48"/>
    <w:rsid w:val="0076677F"/>
    <w:rsid w:val="00767CD8"/>
    <w:rsid w:val="0077229C"/>
    <w:rsid w:val="00780E4E"/>
    <w:rsid w:val="00781A1C"/>
    <w:rsid w:val="007A12C9"/>
    <w:rsid w:val="007A7948"/>
    <w:rsid w:val="007B483C"/>
    <w:rsid w:val="007B5482"/>
    <w:rsid w:val="007C0673"/>
    <w:rsid w:val="007D1303"/>
    <w:rsid w:val="007D4ED2"/>
    <w:rsid w:val="007E00F0"/>
    <w:rsid w:val="007E0FF8"/>
    <w:rsid w:val="007E7CA7"/>
    <w:rsid w:val="007F0AAF"/>
    <w:rsid w:val="00801EF7"/>
    <w:rsid w:val="00807CB4"/>
    <w:rsid w:val="0081160C"/>
    <w:rsid w:val="00812890"/>
    <w:rsid w:val="00817CEF"/>
    <w:rsid w:val="00827D2F"/>
    <w:rsid w:val="008303FF"/>
    <w:rsid w:val="00831B21"/>
    <w:rsid w:val="00840108"/>
    <w:rsid w:val="00841531"/>
    <w:rsid w:val="008504AF"/>
    <w:rsid w:val="00856820"/>
    <w:rsid w:val="00863417"/>
    <w:rsid w:val="008732E8"/>
    <w:rsid w:val="00873D6C"/>
    <w:rsid w:val="0087410F"/>
    <w:rsid w:val="008820C6"/>
    <w:rsid w:val="008837AD"/>
    <w:rsid w:val="008922C8"/>
    <w:rsid w:val="00896C6C"/>
    <w:rsid w:val="008A1DB8"/>
    <w:rsid w:val="008A2EFC"/>
    <w:rsid w:val="008B3466"/>
    <w:rsid w:val="008B40CD"/>
    <w:rsid w:val="008B54AD"/>
    <w:rsid w:val="008D488C"/>
    <w:rsid w:val="008D4FA9"/>
    <w:rsid w:val="008E025D"/>
    <w:rsid w:val="008E11C7"/>
    <w:rsid w:val="008E34A0"/>
    <w:rsid w:val="00900F60"/>
    <w:rsid w:val="00902700"/>
    <w:rsid w:val="00905936"/>
    <w:rsid w:val="00912CFE"/>
    <w:rsid w:val="00930740"/>
    <w:rsid w:val="009313A1"/>
    <w:rsid w:val="009316A5"/>
    <w:rsid w:val="009367EA"/>
    <w:rsid w:val="00941A33"/>
    <w:rsid w:val="00952BA2"/>
    <w:rsid w:val="00961D7C"/>
    <w:rsid w:val="00963D52"/>
    <w:rsid w:val="00971675"/>
    <w:rsid w:val="00971801"/>
    <w:rsid w:val="0097603B"/>
    <w:rsid w:val="00977553"/>
    <w:rsid w:val="009A00B2"/>
    <w:rsid w:val="009C18F2"/>
    <w:rsid w:val="009D446C"/>
    <w:rsid w:val="009D5EFE"/>
    <w:rsid w:val="009D74D5"/>
    <w:rsid w:val="009E4429"/>
    <w:rsid w:val="009E516B"/>
    <w:rsid w:val="009F524D"/>
    <w:rsid w:val="00A003E2"/>
    <w:rsid w:val="00A069C2"/>
    <w:rsid w:val="00A06CB1"/>
    <w:rsid w:val="00A12169"/>
    <w:rsid w:val="00A14DFA"/>
    <w:rsid w:val="00A20461"/>
    <w:rsid w:val="00A3045F"/>
    <w:rsid w:val="00A3163E"/>
    <w:rsid w:val="00A52506"/>
    <w:rsid w:val="00A60E25"/>
    <w:rsid w:val="00A61339"/>
    <w:rsid w:val="00A7070F"/>
    <w:rsid w:val="00A71966"/>
    <w:rsid w:val="00A74F60"/>
    <w:rsid w:val="00A75EE5"/>
    <w:rsid w:val="00A838E9"/>
    <w:rsid w:val="00A83DA4"/>
    <w:rsid w:val="00A87059"/>
    <w:rsid w:val="00A96F3D"/>
    <w:rsid w:val="00AA7997"/>
    <w:rsid w:val="00AB21DA"/>
    <w:rsid w:val="00AB74A5"/>
    <w:rsid w:val="00AB7E6D"/>
    <w:rsid w:val="00AC7E96"/>
    <w:rsid w:val="00AE35FE"/>
    <w:rsid w:val="00AE5B58"/>
    <w:rsid w:val="00AF114E"/>
    <w:rsid w:val="00B00BB1"/>
    <w:rsid w:val="00B041D6"/>
    <w:rsid w:val="00B06014"/>
    <w:rsid w:val="00B07E6E"/>
    <w:rsid w:val="00B26958"/>
    <w:rsid w:val="00B3446B"/>
    <w:rsid w:val="00B3515F"/>
    <w:rsid w:val="00B37768"/>
    <w:rsid w:val="00B37A41"/>
    <w:rsid w:val="00B41825"/>
    <w:rsid w:val="00B4470E"/>
    <w:rsid w:val="00B616C6"/>
    <w:rsid w:val="00B62437"/>
    <w:rsid w:val="00B62F60"/>
    <w:rsid w:val="00B7461E"/>
    <w:rsid w:val="00B74A69"/>
    <w:rsid w:val="00B77AD8"/>
    <w:rsid w:val="00B81DF2"/>
    <w:rsid w:val="00B92DA8"/>
    <w:rsid w:val="00B9414E"/>
    <w:rsid w:val="00B962D6"/>
    <w:rsid w:val="00BA5DD0"/>
    <w:rsid w:val="00BA6A60"/>
    <w:rsid w:val="00BC12C4"/>
    <w:rsid w:val="00BC2EA6"/>
    <w:rsid w:val="00BD558A"/>
    <w:rsid w:val="00BE68F8"/>
    <w:rsid w:val="00BE7217"/>
    <w:rsid w:val="00BF0F01"/>
    <w:rsid w:val="00BF1446"/>
    <w:rsid w:val="00BF3F43"/>
    <w:rsid w:val="00BF7B85"/>
    <w:rsid w:val="00C05525"/>
    <w:rsid w:val="00C07A81"/>
    <w:rsid w:val="00C112C1"/>
    <w:rsid w:val="00C14C79"/>
    <w:rsid w:val="00C22AC7"/>
    <w:rsid w:val="00C314D8"/>
    <w:rsid w:val="00C3232B"/>
    <w:rsid w:val="00C366E0"/>
    <w:rsid w:val="00C45B4B"/>
    <w:rsid w:val="00C66098"/>
    <w:rsid w:val="00C67B64"/>
    <w:rsid w:val="00C806C4"/>
    <w:rsid w:val="00C82925"/>
    <w:rsid w:val="00C86FA8"/>
    <w:rsid w:val="00C90498"/>
    <w:rsid w:val="00C916D6"/>
    <w:rsid w:val="00CA3933"/>
    <w:rsid w:val="00CA5304"/>
    <w:rsid w:val="00CA6502"/>
    <w:rsid w:val="00CA7A9B"/>
    <w:rsid w:val="00CB3565"/>
    <w:rsid w:val="00CC0447"/>
    <w:rsid w:val="00CC56E9"/>
    <w:rsid w:val="00CD6B35"/>
    <w:rsid w:val="00CE0B62"/>
    <w:rsid w:val="00D042B5"/>
    <w:rsid w:val="00D101D8"/>
    <w:rsid w:val="00D10F55"/>
    <w:rsid w:val="00D210FD"/>
    <w:rsid w:val="00D3468E"/>
    <w:rsid w:val="00D3613B"/>
    <w:rsid w:val="00D428BC"/>
    <w:rsid w:val="00D42D35"/>
    <w:rsid w:val="00D67E2D"/>
    <w:rsid w:val="00D72B97"/>
    <w:rsid w:val="00D75F84"/>
    <w:rsid w:val="00D85348"/>
    <w:rsid w:val="00D91C04"/>
    <w:rsid w:val="00D93B2C"/>
    <w:rsid w:val="00DA3AE5"/>
    <w:rsid w:val="00DA3EA5"/>
    <w:rsid w:val="00DB17CA"/>
    <w:rsid w:val="00DB55AB"/>
    <w:rsid w:val="00DC0FFE"/>
    <w:rsid w:val="00DC2DFA"/>
    <w:rsid w:val="00DC5806"/>
    <w:rsid w:val="00DC7962"/>
    <w:rsid w:val="00DD125B"/>
    <w:rsid w:val="00DD7958"/>
    <w:rsid w:val="00DE3E2A"/>
    <w:rsid w:val="00DF0111"/>
    <w:rsid w:val="00E02AC8"/>
    <w:rsid w:val="00E0332B"/>
    <w:rsid w:val="00E07C58"/>
    <w:rsid w:val="00E11AA9"/>
    <w:rsid w:val="00E23620"/>
    <w:rsid w:val="00E23910"/>
    <w:rsid w:val="00E24E2C"/>
    <w:rsid w:val="00E31C6C"/>
    <w:rsid w:val="00E400DD"/>
    <w:rsid w:val="00E45BCE"/>
    <w:rsid w:val="00E507A8"/>
    <w:rsid w:val="00E54BAD"/>
    <w:rsid w:val="00E56F0A"/>
    <w:rsid w:val="00E71733"/>
    <w:rsid w:val="00E71E8F"/>
    <w:rsid w:val="00E803D1"/>
    <w:rsid w:val="00E84AC0"/>
    <w:rsid w:val="00E9067B"/>
    <w:rsid w:val="00EA42D4"/>
    <w:rsid w:val="00EA61CF"/>
    <w:rsid w:val="00EC3A87"/>
    <w:rsid w:val="00EC4BC9"/>
    <w:rsid w:val="00EC509C"/>
    <w:rsid w:val="00EC528B"/>
    <w:rsid w:val="00EC73D1"/>
    <w:rsid w:val="00ED7034"/>
    <w:rsid w:val="00EF0034"/>
    <w:rsid w:val="00EF0555"/>
    <w:rsid w:val="00EF3689"/>
    <w:rsid w:val="00EF4CBC"/>
    <w:rsid w:val="00F0096F"/>
    <w:rsid w:val="00F11BEE"/>
    <w:rsid w:val="00F16214"/>
    <w:rsid w:val="00F37C3C"/>
    <w:rsid w:val="00F42279"/>
    <w:rsid w:val="00F42B0B"/>
    <w:rsid w:val="00F4441E"/>
    <w:rsid w:val="00F44738"/>
    <w:rsid w:val="00F53DEB"/>
    <w:rsid w:val="00F614C5"/>
    <w:rsid w:val="00F63E37"/>
    <w:rsid w:val="00F831C0"/>
    <w:rsid w:val="00FA5B82"/>
    <w:rsid w:val="00FB0205"/>
    <w:rsid w:val="00FB03D5"/>
    <w:rsid w:val="00FB13D0"/>
    <w:rsid w:val="00FB215A"/>
    <w:rsid w:val="00FB3D05"/>
    <w:rsid w:val="00FB3E61"/>
    <w:rsid w:val="00FB73EE"/>
    <w:rsid w:val="00FC0F2C"/>
    <w:rsid w:val="00FD157D"/>
    <w:rsid w:val="00FD1A72"/>
    <w:rsid w:val="00FD34CD"/>
    <w:rsid w:val="00FD6052"/>
    <w:rsid w:val="00FD7836"/>
    <w:rsid w:val="00FF5DD4"/>
    <w:rsid w:val="011758C0"/>
    <w:rsid w:val="01261457"/>
    <w:rsid w:val="0136557F"/>
    <w:rsid w:val="018347B6"/>
    <w:rsid w:val="018A58CB"/>
    <w:rsid w:val="01920139"/>
    <w:rsid w:val="01C965D6"/>
    <w:rsid w:val="01FC0C52"/>
    <w:rsid w:val="021D5476"/>
    <w:rsid w:val="023D43A6"/>
    <w:rsid w:val="02535B5E"/>
    <w:rsid w:val="026179BB"/>
    <w:rsid w:val="02766859"/>
    <w:rsid w:val="02B40E52"/>
    <w:rsid w:val="02FD6B21"/>
    <w:rsid w:val="03304250"/>
    <w:rsid w:val="03313429"/>
    <w:rsid w:val="03373DF5"/>
    <w:rsid w:val="03661A20"/>
    <w:rsid w:val="036F2FCB"/>
    <w:rsid w:val="039A3B2B"/>
    <w:rsid w:val="03A415A2"/>
    <w:rsid w:val="03B15EF5"/>
    <w:rsid w:val="03BA0F1B"/>
    <w:rsid w:val="04153324"/>
    <w:rsid w:val="042B5143"/>
    <w:rsid w:val="04381332"/>
    <w:rsid w:val="0448469F"/>
    <w:rsid w:val="04590B7E"/>
    <w:rsid w:val="04713288"/>
    <w:rsid w:val="04931E6F"/>
    <w:rsid w:val="04997803"/>
    <w:rsid w:val="04A56F23"/>
    <w:rsid w:val="04E11C00"/>
    <w:rsid w:val="04F171B0"/>
    <w:rsid w:val="050D470B"/>
    <w:rsid w:val="052B2E2E"/>
    <w:rsid w:val="0582041B"/>
    <w:rsid w:val="0599432F"/>
    <w:rsid w:val="05A017C6"/>
    <w:rsid w:val="05C80770"/>
    <w:rsid w:val="05D962BA"/>
    <w:rsid w:val="05F31551"/>
    <w:rsid w:val="061220F2"/>
    <w:rsid w:val="06366E11"/>
    <w:rsid w:val="069F5A00"/>
    <w:rsid w:val="06A44D39"/>
    <w:rsid w:val="06A46080"/>
    <w:rsid w:val="07135696"/>
    <w:rsid w:val="0746339A"/>
    <w:rsid w:val="07705E32"/>
    <w:rsid w:val="07726BE5"/>
    <w:rsid w:val="07750484"/>
    <w:rsid w:val="077871E0"/>
    <w:rsid w:val="07D548E7"/>
    <w:rsid w:val="07E06245"/>
    <w:rsid w:val="07F66FD3"/>
    <w:rsid w:val="07F7074C"/>
    <w:rsid w:val="07F95AE9"/>
    <w:rsid w:val="07FB609B"/>
    <w:rsid w:val="07FD5E03"/>
    <w:rsid w:val="07FF74D2"/>
    <w:rsid w:val="080D3A6F"/>
    <w:rsid w:val="083D71F3"/>
    <w:rsid w:val="089A2095"/>
    <w:rsid w:val="08C52CF9"/>
    <w:rsid w:val="08F642A1"/>
    <w:rsid w:val="093E3F6E"/>
    <w:rsid w:val="0955056D"/>
    <w:rsid w:val="097D00A6"/>
    <w:rsid w:val="09952897"/>
    <w:rsid w:val="099E4F17"/>
    <w:rsid w:val="09D900D7"/>
    <w:rsid w:val="09DF7DCA"/>
    <w:rsid w:val="09F61D50"/>
    <w:rsid w:val="0A1C4797"/>
    <w:rsid w:val="0A4E6A23"/>
    <w:rsid w:val="0A5672F3"/>
    <w:rsid w:val="0A831D1C"/>
    <w:rsid w:val="0A901E04"/>
    <w:rsid w:val="0AD26F0E"/>
    <w:rsid w:val="0AD7010A"/>
    <w:rsid w:val="0B895F83"/>
    <w:rsid w:val="0B9A7E36"/>
    <w:rsid w:val="0BA65A7A"/>
    <w:rsid w:val="0BCA60AB"/>
    <w:rsid w:val="0BCD088E"/>
    <w:rsid w:val="0BD630CF"/>
    <w:rsid w:val="0BEA61C3"/>
    <w:rsid w:val="0BF67E37"/>
    <w:rsid w:val="0BFA4F8B"/>
    <w:rsid w:val="0C161D02"/>
    <w:rsid w:val="0C437B35"/>
    <w:rsid w:val="0C4E2FF7"/>
    <w:rsid w:val="0C733ECC"/>
    <w:rsid w:val="0C8D4DB5"/>
    <w:rsid w:val="0C98084C"/>
    <w:rsid w:val="0CAF0888"/>
    <w:rsid w:val="0D534D12"/>
    <w:rsid w:val="0D5F1DA3"/>
    <w:rsid w:val="0D637617"/>
    <w:rsid w:val="0D9811E6"/>
    <w:rsid w:val="0DA616C5"/>
    <w:rsid w:val="0DB05DDA"/>
    <w:rsid w:val="0DBB53CD"/>
    <w:rsid w:val="0DEB204A"/>
    <w:rsid w:val="0E034A3B"/>
    <w:rsid w:val="0E202C51"/>
    <w:rsid w:val="0E2E795C"/>
    <w:rsid w:val="0E3C1557"/>
    <w:rsid w:val="0E702AB2"/>
    <w:rsid w:val="0E97013A"/>
    <w:rsid w:val="0EB83670"/>
    <w:rsid w:val="0EE93A86"/>
    <w:rsid w:val="0F0E18EA"/>
    <w:rsid w:val="0F6E2388"/>
    <w:rsid w:val="0F6F3593"/>
    <w:rsid w:val="0FCC70AF"/>
    <w:rsid w:val="0FDC12A6"/>
    <w:rsid w:val="103D1068"/>
    <w:rsid w:val="104629B5"/>
    <w:rsid w:val="104F56EE"/>
    <w:rsid w:val="10637A13"/>
    <w:rsid w:val="10731163"/>
    <w:rsid w:val="10740C17"/>
    <w:rsid w:val="10B51742"/>
    <w:rsid w:val="10D97CD5"/>
    <w:rsid w:val="10DC424F"/>
    <w:rsid w:val="10EC17B7"/>
    <w:rsid w:val="10F208FF"/>
    <w:rsid w:val="10F8725B"/>
    <w:rsid w:val="10FA77BF"/>
    <w:rsid w:val="11001706"/>
    <w:rsid w:val="110A7EF2"/>
    <w:rsid w:val="110F1949"/>
    <w:rsid w:val="11670B55"/>
    <w:rsid w:val="118521B6"/>
    <w:rsid w:val="11A8208E"/>
    <w:rsid w:val="11C933EA"/>
    <w:rsid w:val="120F2E19"/>
    <w:rsid w:val="12124792"/>
    <w:rsid w:val="12216FBB"/>
    <w:rsid w:val="1226659C"/>
    <w:rsid w:val="12413A23"/>
    <w:rsid w:val="12656FF3"/>
    <w:rsid w:val="1276694A"/>
    <w:rsid w:val="127C0FB2"/>
    <w:rsid w:val="12DF2E7B"/>
    <w:rsid w:val="13135E04"/>
    <w:rsid w:val="1322037C"/>
    <w:rsid w:val="13346C10"/>
    <w:rsid w:val="13415C0E"/>
    <w:rsid w:val="139E3868"/>
    <w:rsid w:val="13AD4714"/>
    <w:rsid w:val="13C31970"/>
    <w:rsid w:val="13E84249"/>
    <w:rsid w:val="140212F1"/>
    <w:rsid w:val="141A7F4E"/>
    <w:rsid w:val="141F184B"/>
    <w:rsid w:val="142A624D"/>
    <w:rsid w:val="145204CA"/>
    <w:rsid w:val="14DC1B42"/>
    <w:rsid w:val="14EC069E"/>
    <w:rsid w:val="14FB2A5F"/>
    <w:rsid w:val="15107A3E"/>
    <w:rsid w:val="153C58D2"/>
    <w:rsid w:val="154D2A40"/>
    <w:rsid w:val="15CD70A6"/>
    <w:rsid w:val="15DD3DC4"/>
    <w:rsid w:val="15E17F08"/>
    <w:rsid w:val="15EB3F00"/>
    <w:rsid w:val="162276B5"/>
    <w:rsid w:val="162354A7"/>
    <w:rsid w:val="1626782C"/>
    <w:rsid w:val="163564E0"/>
    <w:rsid w:val="16A843D2"/>
    <w:rsid w:val="16D33FA6"/>
    <w:rsid w:val="16DF112C"/>
    <w:rsid w:val="16F6347E"/>
    <w:rsid w:val="171307CB"/>
    <w:rsid w:val="17780248"/>
    <w:rsid w:val="17980AD0"/>
    <w:rsid w:val="17A60220"/>
    <w:rsid w:val="17C246FF"/>
    <w:rsid w:val="181066D2"/>
    <w:rsid w:val="182F283A"/>
    <w:rsid w:val="185E0432"/>
    <w:rsid w:val="187E3A51"/>
    <w:rsid w:val="18C65AE5"/>
    <w:rsid w:val="18D56FD4"/>
    <w:rsid w:val="18D92F68"/>
    <w:rsid w:val="18EF62CA"/>
    <w:rsid w:val="190E0001"/>
    <w:rsid w:val="19197809"/>
    <w:rsid w:val="191B4825"/>
    <w:rsid w:val="194128BC"/>
    <w:rsid w:val="195E521C"/>
    <w:rsid w:val="19677BB0"/>
    <w:rsid w:val="19957F45"/>
    <w:rsid w:val="19E10119"/>
    <w:rsid w:val="19F12CFB"/>
    <w:rsid w:val="19FD67E3"/>
    <w:rsid w:val="1A75281D"/>
    <w:rsid w:val="1A832CE8"/>
    <w:rsid w:val="1A8C2D54"/>
    <w:rsid w:val="1AFF7797"/>
    <w:rsid w:val="1B040D88"/>
    <w:rsid w:val="1B067919"/>
    <w:rsid w:val="1B47520E"/>
    <w:rsid w:val="1B4A111D"/>
    <w:rsid w:val="1B5605CB"/>
    <w:rsid w:val="1B970EB9"/>
    <w:rsid w:val="1BD16179"/>
    <w:rsid w:val="1BE0460E"/>
    <w:rsid w:val="1BF331CB"/>
    <w:rsid w:val="1C136791"/>
    <w:rsid w:val="1C46388C"/>
    <w:rsid w:val="1C536615"/>
    <w:rsid w:val="1C922033"/>
    <w:rsid w:val="1CB60BE1"/>
    <w:rsid w:val="1CBA09BB"/>
    <w:rsid w:val="1CD557F5"/>
    <w:rsid w:val="1CFF1101"/>
    <w:rsid w:val="1D2544CD"/>
    <w:rsid w:val="1D582F74"/>
    <w:rsid w:val="1D7B4C88"/>
    <w:rsid w:val="1D7D4391"/>
    <w:rsid w:val="1D902173"/>
    <w:rsid w:val="1DBC2869"/>
    <w:rsid w:val="1DD147A6"/>
    <w:rsid w:val="1DD9320B"/>
    <w:rsid w:val="1DDA78CB"/>
    <w:rsid w:val="1DDC0E05"/>
    <w:rsid w:val="1E3D07C2"/>
    <w:rsid w:val="1E4A3FC0"/>
    <w:rsid w:val="1E862805"/>
    <w:rsid w:val="1EEF343A"/>
    <w:rsid w:val="1F0B4912"/>
    <w:rsid w:val="1F1B56D7"/>
    <w:rsid w:val="1F34078D"/>
    <w:rsid w:val="1F6200E4"/>
    <w:rsid w:val="1F675CE6"/>
    <w:rsid w:val="1FE24CB1"/>
    <w:rsid w:val="200119DD"/>
    <w:rsid w:val="202259BC"/>
    <w:rsid w:val="204C04C4"/>
    <w:rsid w:val="20971013"/>
    <w:rsid w:val="20D97D50"/>
    <w:rsid w:val="20DB1848"/>
    <w:rsid w:val="20EA6A48"/>
    <w:rsid w:val="20F169CB"/>
    <w:rsid w:val="211E4A1F"/>
    <w:rsid w:val="21265342"/>
    <w:rsid w:val="213F0B27"/>
    <w:rsid w:val="21526BA5"/>
    <w:rsid w:val="21AB2E9A"/>
    <w:rsid w:val="21C404C4"/>
    <w:rsid w:val="21E96BAE"/>
    <w:rsid w:val="21F00388"/>
    <w:rsid w:val="22063C3C"/>
    <w:rsid w:val="222D42BF"/>
    <w:rsid w:val="224711D2"/>
    <w:rsid w:val="22665141"/>
    <w:rsid w:val="227626EE"/>
    <w:rsid w:val="229849B8"/>
    <w:rsid w:val="22ED441D"/>
    <w:rsid w:val="22FE0908"/>
    <w:rsid w:val="23053120"/>
    <w:rsid w:val="231921B3"/>
    <w:rsid w:val="23333275"/>
    <w:rsid w:val="234952DF"/>
    <w:rsid w:val="23833FD8"/>
    <w:rsid w:val="23CF3701"/>
    <w:rsid w:val="2408383A"/>
    <w:rsid w:val="2415750E"/>
    <w:rsid w:val="241A307F"/>
    <w:rsid w:val="241F2559"/>
    <w:rsid w:val="242552B4"/>
    <w:rsid w:val="24451EFB"/>
    <w:rsid w:val="245636BF"/>
    <w:rsid w:val="24A65CC9"/>
    <w:rsid w:val="24D0086E"/>
    <w:rsid w:val="24D619E2"/>
    <w:rsid w:val="24D942F0"/>
    <w:rsid w:val="25064FBF"/>
    <w:rsid w:val="252B5709"/>
    <w:rsid w:val="253D5985"/>
    <w:rsid w:val="253D6410"/>
    <w:rsid w:val="255B2F57"/>
    <w:rsid w:val="257B0F03"/>
    <w:rsid w:val="25E901E7"/>
    <w:rsid w:val="25FD3414"/>
    <w:rsid w:val="26267A4D"/>
    <w:rsid w:val="266F2816"/>
    <w:rsid w:val="26D44242"/>
    <w:rsid w:val="26E4476B"/>
    <w:rsid w:val="26F471BF"/>
    <w:rsid w:val="270E73FA"/>
    <w:rsid w:val="271E248E"/>
    <w:rsid w:val="27220408"/>
    <w:rsid w:val="27321A96"/>
    <w:rsid w:val="27545846"/>
    <w:rsid w:val="282463A6"/>
    <w:rsid w:val="283830DC"/>
    <w:rsid w:val="286743B2"/>
    <w:rsid w:val="28822F9F"/>
    <w:rsid w:val="28824873"/>
    <w:rsid w:val="288A127F"/>
    <w:rsid w:val="28B213D7"/>
    <w:rsid w:val="28C606E7"/>
    <w:rsid w:val="28E706C1"/>
    <w:rsid w:val="28EC3187"/>
    <w:rsid w:val="291A7DE2"/>
    <w:rsid w:val="291C056B"/>
    <w:rsid w:val="291C240B"/>
    <w:rsid w:val="295B6C07"/>
    <w:rsid w:val="29B63FED"/>
    <w:rsid w:val="29D64975"/>
    <w:rsid w:val="29DC35AB"/>
    <w:rsid w:val="29FA48E1"/>
    <w:rsid w:val="2A1E224B"/>
    <w:rsid w:val="2A2C5368"/>
    <w:rsid w:val="2A361830"/>
    <w:rsid w:val="2A662182"/>
    <w:rsid w:val="2AA479D7"/>
    <w:rsid w:val="2AA87EB9"/>
    <w:rsid w:val="2AAC33FB"/>
    <w:rsid w:val="2AB32EED"/>
    <w:rsid w:val="2AC903B8"/>
    <w:rsid w:val="2ADD4AAF"/>
    <w:rsid w:val="2AFD0D1F"/>
    <w:rsid w:val="2B063CB5"/>
    <w:rsid w:val="2B645F92"/>
    <w:rsid w:val="2BA07B49"/>
    <w:rsid w:val="2C44464F"/>
    <w:rsid w:val="2C672FCB"/>
    <w:rsid w:val="2C881926"/>
    <w:rsid w:val="2C8B5C0C"/>
    <w:rsid w:val="2C9F3729"/>
    <w:rsid w:val="2CAE5CDE"/>
    <w:rsid w:val="2CC71076"/>
    <w:rsid w:val="2CCF4C96"/>
    <w:rsid w:val="2CD54228"/>
    <w:rsid w:val="2D08775D"/>
    <w:rsid w:val="2D2D51D9"/>
    <w:rsid w:val="2D520B3D"/>
    <w:rsid w:val="2D535391"/>
    <w:rsid w:val="2D926CC1"/>
    <w:rsid w:val="2DC007B4"/>
    <w:rsid w:val="2DE237D9"/>
    <w:rsid w:val="2DE955A4"/>
    <w:rsid w:val="2E0F4C32"/>
    <w:rsid w:val="2E1242B6"/>
    <w:rsid w:val="2E2E39A5"/>
    <w:rsid w:val="2E650FDC"/>
    <w:rsid w:val="2EA31329"/>
    <w:rsid w:val="2EA760D2"/>
    <w:rsid w:val="2ED0406E"/>
    <w:rsid w:val="2ED10236"/>
    <w:rsid w:val="2EFE6E2D"/>
    <w:rsid w:val="2F410EFC"/>
    <w:rsid w:val="2F4405B8"/>
    <w:rsid w:val="2F733476"/>
    <w:rsid w:val="2FA953BD"/>
    <w:rsid w:val="307F474E"/>
    <w:rsid w:val="3098322B"/>
    <w:rsid w:val="309D66B8"/>
    <w:rsid w:val="30B05C8E"/>
    <w:rsid w:val="30C67526"/>
    <w:rsid w:val="31122047"/>
    <w:rsid w:val="311C17EC"/>
    <w:rsid w:val="313D381C"/>
    <w:rsid w:val="314F71B4"/>
    <w:rsid w:val="31971A8A"/>
    <w:rsid w:val="31B83DAA"/>
    <w:rsid w:val="31CB7DB8"/>
    <w:rsid w:val="320E1ED6"/>
    <w:rsid w:val="320F4EAD"/>
    <w:rsid w:val="321B74F4"/>
    <w:rsid w:val="324D5521"/>
    <w:rsid w:val="32B91234"/>
    <w:rsid w:val="33044C2E"/>
    <w:rsid w:val="33050C1F"/>
    <w:rsid w:val="330B0D48"/>
    <w:rsid w:val="33254336"/>
    <w:rsid w:val="33390820"/>
    <w:rsid w:val="3348467E"/>
    <w:rsid w:val="33615F6F"/>
    <w:rsid w:val="33811ECF"/>
    <w:rsid w:val="338C0118"/>
    <w:rsid w:val="33FD7B04"/>
    <w:rsid w:val="341E3ACD"/>
    <w:rsid w:val="34B87A7E"/>
    <w:rsid w:val="34C63840"/>
    <w:rsid w:val="34D30271"/>
    <w:rsid w:val="34DD28D2"/>
    <w:rsid w:val="350C7DCA"/>
    <w:rsid w:val="35302703"/>
    <w:rsid w:val="353D58FA"/>
    <w:rsid w:val="358402CA"/>
    <w:rsid w:val="358604C7"/>
    <w:rsid w:val="3587034C"/>
    <w:rsid w:val="35C661CB"/>
    <w:rsid w:val="35D06ABB"/>
    <w:rsid w:val="35D8256C"/>
    <w:rsid w:val="35FD7B19"/>
    <w:rsid w:val="36084CCD"/>
    <w:rsid w:val="36492768"/>
    <w:rsid w:val="36771688"/>
    <w:rsid w:val="368C52DC"/>
    <w:rsid w:val="36A176B7"/>
    <w:rsid w:val="3718172F"/>
    <w:rsid w:val="373504F1"/>
    <w:rsid w:val="37475FA3"/>
    <w:rsid w:val="375E56CD"/>
    <w:rsid w:val="38286CC9"/>
    <w:rsid w:val="38782879"/>
    <w:rsid w:val="387D5A05"/>
    <w:rsid w:val="38AB70D2"/>
    <w:rsid w:val="38AD0691"/>
    <w:rsid w:val="38B021E3"/>
    <w:rsid w:val="38BE4119"/>
    <w:rsid w:val="38C055E1"/>
    <w:rsid w:val="38FC33C4"/>
    <w:rsid w:val="39335D96"/>
    <w:rsid w:val="394256A2"/>
    <w:rsid w:val="394418E0"/>
    <w:rsid w:val="395561BC"/>
    <w:rsid w:val="396E7682"/>
    <w:rsid w:val="397E34D4"/>
    <w:rsid w:val="3998109D"/>
    <w:rsid w:val="39B9768C"/>
    <w:rsid w:val="39EA2B7D"/>
    <w:rsid w:val="39F57C3D"/>
    <w:rsid w:val="3A182E3B"/>
    <w:rsid w:val="3A235C67"/>
    <w:rsid w:val="3ACF6716"/>
    <w:rsid w:val="3AD35612"/>
    <w:rsid w:val="3B2A104E"/>
    <w:rsid w:val="3B313F97"/>
    <w:rsid w:val="3B6B584A"/>
    <w:rsid w:val="3B7976C4"/>
    <w:rsid w:val="3BE7298A"/>
    <w:rsid w:val="3C29407D"/>
    <w:rsid w:val="3C636521"/>
    <w:rsid w:val="3CC33464"/>
    <w:rsid w:val="3CCE6B7D"/>
    <w:rsid w:val="3CD40AB3"/>
    <w:rsid w:val="3CE31F04"/>
    <w:rsid w:val="3D710433"/>
    <w:rsid w:val="3DDA0A65"/>
    <w:rsid w:val="3DFA246D"/>
    <w:rsid w:val="3E0536E8"/>
    <w:rsid w:val="3E1C107E"/>
    <w:rsid w:val="3E234641"/>
    <w:rsid w:val="3E2D328B"/>
    <w:rsid w:val="3E3207F4"/>
    <w:rsid w:val="3E5D5BC9"/>
    <w:rsid w:val="3E9037A2"/>
    <w:rsid w:val="3E94298F"/>
    <w:rsid w:val="3EA82911"/>
    <w:rsid w:val="3EB85CF5"/>
    <w:rsid w:val="3EE76411"/>
    <w:rsid w:val="3F087854"/>
    <w:rsid w:val="3F1251DD"/>
    <w:rsid w:val="3F1E0E25"/>
    <w:rsid w:val="3F351D50"/>
    <w:rsid w:val="3F446C67"/>
    <w:rsid w:val="3F5C58DE"/>
    <w:rsid w:val="3F8149E8"/>
    <w:rsid w:val="3F8F3AD1"/>
    <w:rsid w:val="3FCA1C8D"/>
    <w:rsid w:val="401F4A0A"/>
    <w:rsid w:val="40581E44"/>
    <w:rsid w:val="408829FA"/>
    <w:rsid w:val="408941C4"/>
    <w:rsid w:val="40A42B85"/>
    <w:rsid w:val="40A614FF"/>
    <w:rsid w:val="40AA0BC3"/>
    <w:rsid w:val="40EA5463"/>
    <w:rsid w:val="40EE32EE"/>
    <w:rsid w:val="40F81B16"/>
    <w:rsid w:val="41025E8A"/>
    <w:rsid w:val="410A663A"/>
    <w:rsid w:val="412D60B5"/>
    <w:rsid w:val="413A0853"/>
    <w:rsid w:val="413A3FB6"/>
    <w:rsid w:val="415A71E1"/>
    <w:rsid w:val="41601281"/>
    <w:rsid w:val="416B22FA"/>
    <w:rsid w:val="41806158"/>
    <w:rsid w:val="419F3BDC"/>
    <w:rsid w:val="41C03786"/>
    <w:rsid w:val="41C677FD"/>
    <w:rsid w:val="41D81760"/>
    <w:rsid w:val="421C2FA7"/>
    <w:rsid w:val="422A0570"/>
    <w:rsid w:val="423B30C3"/>
    <w:rsid w:val="42701E66"/>
    <w:rsid w:val="427379C1"/>
    <w:rsid w:val="42BC2168"/>
    <w:rsid w:val="42E95553"/>
    <w:rsid w:val="42F72026"/>
    <w:rsid w:val="43095949"/>
    <w:rsid w:val="432F1853"/>
    <w:rsid w:val="437B7E90"/>
    <w:rsid w:val="43C77160"/>
    <w:rsid w:val="43CF2888"/>
    <w:rsid w:val="44067C00"/>
    <w:rsid w:val="4430589B"/>
    <w:rsid w:val="44485A53"/>
    <w:rsid w:val="44580BC7"/>
    <w:rsid w:val="445D477A"/>
    <w:rsid w:val="446E0B54"/>
    <w:rsid w:val="44710455"/>
    <w:rsid w:val="44D81A76"/>
    <w:rsid w:val="450C24B5"/>
    <w:rsid w:val="45246D9A"/>
    <w:rsid w:val="454141DF"/>
    <w:rsid w:val="45B9003B"/>
    <w:rsid w:val="45BF399C"/>
    <w:rsid w:val="45C142F3"/>
    <w:rsid w:val="460D5750"/>
    <w:rsid w:val="46161508"/>
    <w:rsid w:val="465A46A3"/>
    <w:rsid w:val="46807B01"/>
    <w:rsid w:val="469B5704"/>
    <w:rsid w:val="46A26D6F"/>
    <w:rsid w:val="46AB1DD9"/>
    <w:rsid w:val="46DD15C6"/>
    <w:rsid w:val="46EC2271"/>
    <w:rsid w:val="4768036C"/>
    <w:rsid w:val="47697CA3"/>
    <w:rsid w:val="477D0CDF"/>
    <w:rsid w:val="478A3E5F"/>
    <w:rsid w:val="478D4D9A"/>
    <w:rsid w:val="47AA594C"/>
    <w:rsid w:val="47BF3DBF"/>
    <w:rsid w:val="47D51E1F"/>
    <w:rsid w:val="47DD5E3B"/>
    <w:rsid w:val="47E54646"/>
    <w:rsid w:val="47F60B91"/>
    <w:rsid w:val="481F3905"/>
    <w:rsid w:val="48220639"/>
    <w:rsid w:val="483E2E8C"/>
    <w:rsid w:val="48435459"/>
    <w:rsid w:val="484B7E67"/>
    <w:rsid w:val="48520997"/>
    <w:rsid w:val="487E6817"/>
    <w:rsid w:val="488B6BC1"/>
    <w:rsid w:val="49137B2D"/>
    <w:rsid w:val="49246D90"/>
    <w:rsid w:val="492C3CED"/>
    <w:rsid w:val="49777ED9"/>
    <w:rsid w:val="498C5DEE"/>
    <w:rsid w:val="49CF7327"/>
    <w:rsid w:val="4A084BAC"/>
    <w:rsid w:val="4A162E25"/>
    <w:rsid w:val="4A1D502D"/>
    <w:rsid w:val="4A252204"/>
    <w:rsid w:val="4A517E14"/>
    <w:rsid w:val="4A5D4EF8"/>
    <w:rsid w:val="4A6B76DF"/>
    <w:rsid w:val="4A7B7BAD"/>
    <w:rsid w:val="4ABD4BAA"/>
    <w:rsid w:val="4AC72371"/>
    <w:rsid w:val="4AD131F0"/>
    <w:rsid w:val="4B1A68E2"/>
    <w:rsid w:val="4B276599"/>
    <w:rsid w:val="4B4F120B"/>
    <w:rsid w:val="4B71239F"/>
    <w:rsid w:val="4B827446"/>
    <w:rsid w:val="4BAE1475"/>
    <w:rsid w:val="4BBD5522"/>
    <w:rsid w:val="4C050FAA"/>
    <w:rsid w:val="4C515481"/>
    <w:rsid w:val="4C6443B8"/>
    <w:rsid w:val="4C9422C1"/>
    <w:rsid w:val="4C9D673C"/>
    <w:rsid w:val="4CA90379"/>
    <w:rsid w:val="4CBE1C24"/>
    <w:rsid w:val="4D592664"/>
    <w:rsid w:val="4D7521AB"/>
    <w:rsid w:val="4D9549A9"/>
    <w:rsid w:val="4D9A5BA7"/>
    <w:rsid w:val="4DAD1323"/>
    <w:rsid w:val="4DC52D87"/>
    <w:rsid w:val="4DF532AB"/>
    <w:rsid w:val="4DFA0FDD"/>
    <w:rsid w:val="4E0705AC"/>
    <w:rsid w:val="4E2A50F1"/>
    <w:rsid w:val="4E463100"/>
    <w:rsid w:val="4E4E093A"/>
    <w:rsid w:val="4E8567CB"/>
    <w:rsid w:val="4E8E3DD6"/>
    <w:rsid w:val="4E9724F5"/>
    <w:rsid w:val="4EE56483"/>
    <w:rsid w:val="4EFD45B3"/>
    <w:rsid w:val="4F1D43D3"/>
    <w:rsid w:val="4F302BDB"/>
    <w:rsid w:val="4F786330"/>
    <w:rsid w:val="4F852689"/>
    <w:rsid w:val="4F874C94"/>
    <w:rsid w:val="4FEB0BF6"/>
    <w:rsid w:val="501A1195"/>
    <w:rsid w:val="50566671"/>
    <w:rsid w:val="50660CFD"/>
    <w:rsid w:val="507C3BFE"/>
    <w:rsid w:val="508E5545"/>
    <w:rsid w:val="50931AC4"/>
    <w:rsid w:val="50F47C38"/>
    <w:rsid w:val="50FF1C30"/>
    <w:rsid w:val="50FF6C0D"/>
    <w:rsid w:val="51254295"/>
    <w:rsid w:val="512B401E"/>
    <w:rsid w:val="512C73D2"/>
    <w:rsid w:val="51514AF5"/>
    <w:rsid w:val="515F1555"/>
    <w:rsid w:val="51AC4179"/>
    <w:rsid w:val="51BA49DE"/>
    <w:rsid w:val="51D00906"/>
    <w:rsid w:val="51D21341"/>
    <w:rsid w:val="521B5E89"/>
    <w:rsid w:val="521D6F27"/>
    <w:rsid w:val="522307D5"/>
    <w:rsid w:val="5236209C"/>
    <w:rsid w:val="525A7F6F"/>
    <w:rsid w:val="5295167A"/>
    <w:rsid w:val="52994AFB"/>
    <w:rsid w:val="52A044B2"/>
    <w:rsid w:val="52A2578D"/>
    <w:rsid w:val="52E75A5F"/>
    <w:rsid w:val="52FB680C"/>
    <w:rsid w:val="530971A6"/>
    <w:rsid w:val="53390EC5"/>
    <w:rsid w:val="535449BE"/>
    <w:rsid w:val="53924C20"/>
    <w:rsid w:val="53D035D9"/>
    <w:rsid w:val="541A5DD0"/>
    <w:rsid w:val="542A67B0"/>
    <w:rsid w:val="54501360"/>
    <w:rsid w:val="5454111A"/>
    <w:rsid w:val="549642A7"/>
    <w:rsid w:val="54CA5910"/>
    <w:rsid w:val="54CC712F"/>
    <w:rsid w:val="54D175A6"/>
    <w:rsid w:val="551C775D"/>
    <w:rsid w:val="554D3FD4"/>
    <w:rsid w:val="55AD06AF"/>
    <w:rsid w:val="55B67BA4"/>
    <w:rsid w:val="55DA1D55"/>
    <w:rsid w:val="55EF09CE"/>
    <w:rsid w:val="565D1DDC"/>
    <w:rsid w:val="56634F9C"/>
    <w:rsid w:val="56795184"/>
    <w:rsid w:val="56994E73"/>
    <w:rsid w:val="56EF61D7"/>
    <w:rsid w:val="56FB6623"/>
    <w:rsid w:val="57054CD6"/>
    <w:rsid w:val="570D3802"/>
    <w:rsid w:val="571665A4"/>
    <w:rsid w:val="575A2082"/>
    <w:rsid w:val="57790E97"/>
    <w:rsid w:val="580E7831"/>
    <w:rsid w:val="58280DA6"/>
    <w:rsid w:val="588178CE"/>
    <w:rsid w:val="58B65CFE"/>
    <w:rsid w:val="58BA799E"/>
    <w:rsid w:val="58C35628"/>
    <w:rsid w:val="58FB7AAC"/>
    <w:rsid w:val="5921491B"/>
    <w:rsid w:val="592656C8"/>
    <w:rsid w:val="5953688D"/>
    <w:rsid w:val="596D2135"/>
    <w:rsid w:val="596E06BD"/>
    <w:rsid w:val="59745532"/>
    <w:rsid w:val="599546F4"/>
    <w:rsid w:val="59D83923"/>
    <w:rsid w:val="59DD38B7"/>
    <w:rsid w:val="5A1018EA"/>
    <w:rsid w:val="5A124E61"/>
    <w:rsid w:val="5A175510"/>
    <w:rsid w:val="5A4E049F"/>
    <w:rsid w:val="5A7D584B"/>
    <w:rsid w:val="5AA44BD3"/>
    <w:rsid w:val="5AB06D86"/>
    <w:rsid w:val="5AB13E81"/>
    <w:rsid w:val="5ABB2BC9"/>
    <w:rsid w:val="5AE3728D"/>
    <w:rsid w:val="5B3B0B2A"/>
    <w:rsid w:val="5B3C16D9"/>
    <w:rsid w:val="5B792935"/>
    <w:rsid w:val="5B972937"/>
    <w:rsid w:val="5B99078F"/>
    <w:rsid w:val="5BD11967"/>
    <w:rsid w:val="5BF64864"/>
    <w:rsid w:val="5BFB2DB5"/>
    <w:rsid w:val="5C043425"/>
    <w:rsid w:val="5C0769FB"/>
    <w:rsid w:val="5C1E26FD"/>
    <w:rsid w:val="5C381321"/>
    <w:rsid w:val="5C4E7612"/>
    <w:rsid w:val="5C69465F"/>
    <w:rsid w:val="5C7602E3"/>
    <w:rsid w:val="5CA70254"/>
    <w:rsid w:val="5CAE5AA3"/>
    <w:rsid w:val="5CCA70E2"/>
    <w:rsid w:val="5CD60B8D"/>
    <w:rsid w:val="5CD853A9"/>
    <w:rsid w:val="5CE61F36"/>
    <w:rsid w:val="5CEF035F"/>
    <w:rsid w:val="5CF059A8"/>
    <w:rsid w:val="5CF35248"/>
    <w:rsid w:val="5CF96B33"/>
    <w:rsid w:val="5D0631CD"/>
    <w:rsid w:val="5D1A489F"/>
    <w:rsid w:val="5D1B143F"/>
    <w:rsid w:val="5D553791"/>
    <w:rsid w:val="5D5907AF"/>
    <w:rsid w:val="5D5C70E6"/>
    <w:rsid w:val="5D9A56C3"/>
    <w:rsid w:val="5DAD1747"/>
    <w:rsid w:val="5DB749FF"/>
    <w:rsid w:val="5E04069C"/>
    <w:rsid w:val="5E0B5A20"/>
    <w:rsid w:val="5E186674"/>
    <w:rsid w:val="5E333D0E"/>
    <w:rsid w:val="5E7233A7"/>
    <w:rsid w:val="5EA56311"/>
    <w:rsid w:val="5ECB1E34"/>
    <w:rsid w:val="5ED115B9"/>
    <w:rsid w:val="5F2A50D0"/>
    <w:rsid w:val="5F2C17F7"/>
    <w:rsid w:val="5F3007C2"/>
    <w:rsid w:val="5F396D54"/>
    <w:rsid w:val="5F4519DC"/>
    <w:rsid w:val="5F6E4126"/>
    <w:rsid w:val="5F96130C"/>
    <w:rsid w:val="5FEA0B84"/>
    <w:rsid w:val="60151EF8"/>
    <w:rsid w:val="6017300C"/>
    <w:rsid w:val="603F4830"/>
    <w:rsid w:val="604013F6"/>
    <w:rsid w:val="6048134D"/>
    <w:rsid w:val="60666108"/>
    <w:rsid w:val="60771830"/>
    <w:rsid w:val="60BA7188"/>
    <w:rsid w:val="60E935C6"/>
    <w:rsid w:val="60F17A14"/>
    <w:rsid w:val="61015153"/>
    <w:rsid w:val="6111378C"/>
    <w:rsid w:val="611A3DF8"/>
    <w:rsid w:val="611E1DBC"/>
    <w:rsid w:val="613F2026"/>
    <w:rsid w:val="61462A30"/>
    <w:rsid w:val="616A21F0"/>
    <w:rsid w:val="61741E3C"/>
    <w:rsid w:val="61A9359D"/>
    <w:rsid w:val="61BA4BB4"/>
    <w:rsid w:val="61EB4AEE"/>
    <w:rsid w:val="61ED522A"/>
    <w:rsid w:val="620E4B12"/>
    <w:rsid w:val="62486E6B"/>
    <w:rsid w:val="625A21F2"/>
    <w:rsid w:val="629D3852"/>
    <w:rsid w:val="62A16070"/>
    <w:rsid w:val="62BF00A6"/>
    <w:rsid w:val="62E30EB4"/>
    <w:rsid w:val="63416D0D"/>
    <w:rsid w:val="63431527"/>
    <w:rsid w:val="63442EB2"/>
    <w:rsid w:val="63716EC6"/>
    <w:rsid w:val="637B16AE"/>
    <w:rsid w:val="63E92F01"/>
    <w:rsid w:val="63EC4F58"/>
    <w:rsid w:val="63F075BA"/>
    <w:rsid w:val="640F0E9A"/>
    <w:rsid w:val="64202462"/>
    <w:rsid w:val="642F3009"/>
    <w:rsid w:val="64654FB0"/>
    <w:rsid w:val="647C1FC7"/>
    <w:rsid w:val="648844C8"/>
    <w:rsid w:val="64A25031"/>
    <w:rsid w:val="64D9111C"/>
    <w:rsid w:val="650310D3"/>
    <w:rsid w:val="65046244"/>
    <w:rsid w:val="65077AE2"/>
    <w:rsid w:val="651F79E8"/>
    <w:rsid w:val="65286214"/>
    <w:rsid w:val="65436ADD"/>
    <w:rsid w:val="657C16D7"/>
    <w:rsid w:val="65982E30"/>
    <w:rsid w:val="65A81846"/>
    <w:rsid w:val="65AF2689"/>
    <w:rsid w:val="65DA7EF3"/>
    <w:rsid w:val="65F23602"/>
    <w:rsid w:val="660B3602"/>
    <w:rsid w:val="6617568E"/>
    <w:rsid w:val="66546D57"/>
    <w:rsid w:val="66551D06"/>
    <w:rsid w:val="668D20E3"/>
    <w:rsid w:val="6695117A"/>
    <w:rsid w:val="669C003C"/>
    <w:rsid w:val="66A40E58"/>
    <w:rsid w:val="66B60C64"/>
    <w:rsid w:val="66D83984"/>
    <w:rsid w:val="66E11C72"/>
    <w:rsid w:val="66F96385"/>
    <w:rsid w:val="673030AD"/>
    <w:rsid w:val="673741C6"/>
    <w:rsid w:val="67660D4B"/>
    <w:rsid w:val="677D5E3A"/>
    <w:rsid w:val="679B37F4"/>
    <w:rsid w:val="67AB0BF9"/>
    <w:rsid w:val="67AC119B"/>
    <w:rsid w:val="67BC3613"/>
    <w:rsid w:val="67EA128C"/>
    <w:rsid w:val="67FC7EEF"/>
    <w:rsid w:val="682D7860"/>
    <w:rsid w:val="687251A6"/>
    <w:rsid w:val="68882CE8"/>
    <w:rsid w:val="68986511"/>
    <w:rsid w:val="68B43ADD"/>
    <w:rsid w:val="68C52D84"/>
    <w:rsid w:val="68F037B1"/>
    <w:rsid w:val="68FD1108"/>
    <w:rsid w:val="690776AE"/>
    <w:rsid w:val="693D0976"/>
    <w:rsid w:val="693E5A9D"/>
    <w:rsid w:val="69961989"/>
    <w:rsid w:val="69A3363E"/>
    <w:rsid w:val="69A86741"/>
    <w:rsid w:val="69E36648"/>
    <w:rsid w:val="69E55FFC"/>
    <w:rsid w:val="6A1A06E3"/>
    <w:rsid w:val="6A271DFC"/>
    <w:rsid w:val="6A606851"/>
    <w:rsid w:val="6A8227C7"/>
    <w:rsid w:val="6A825BDA"/>
    <w:rsid w:val="6AA25D2E"/>
    <w:rsid w:val="6AB10474"/>
    <w:rsid w:val="6ABF0F6D"/>
    <w:rsid w:val="6B2059EE"/>
    <w:rsid w:val="6B372FDA"/>
    <w:rsid w:val="6B6D6034"/>
    <w:rsid w:val="6B6F7287"/>
    <w:rsid w:val="6B7A6E08"/>
    <w:rsid w:val="6BAF2C82"/>
    <w:rsid w:val="6BBF3BE1"/>
    <w:rsid w:val="6BFF16DD"/>
    <w:rsid w:val="6C10333C"/>
    <w:rsid w:val="6C382410"/>
    <w:rsid w:val="6C3848BE"/>
    <w:rsid w:val="6C603795"/>
    <w:rsid w:val="6C6A5991"/>
    <w:rsid w:val="6C8163CC"/>
    <w:rsid w:val="6C853D03"/>
    <w:rsid w:val="6D035033"/>
    <w:rsid w:val="6D1D7AB2"/>
    <w:rsid w:val="6D5C14FC"/>
    <w:rsid w:val="6D742724"/>
    <w:rsid w:val="6D8421FF"/>
    <w:rsid w:val="6D8C0AF7"/>
    <w:rsid w:val="6DC67B92"/>
    <w:rsid w:val="6DCB13BD"/>
    <w:rsid w:val="6DCC3B9A"/>
    <w:rsid w:val="6E043B72"/>
    <w:rsid w:val="6E6C09B6"/>
    <w:rsid w:val="6E6D1E02"/>
    <w:rsid w:val="6E847097"/>
    <w:rsid w:val="6F294FBB"/>
    <w:rsid w:val="6F3211B5"/>
    <w:rsid w:val="6F4C7E7F"/>
    <w:rsid w:val="6F5046D1"/>
    <w:rsid w:val="6F5729AC"/>
    <w:rsid w:val="6F700D72"/>
    <w:rsid w:val="6F8E6338"/>
    <w:rsid w:val="6FB03E5B"/>
    <w:rsid w:val="6FDE3E2D"/>
    <w:rsid w:val="70111B9E"/>
    <w:rsid w:val="702357A3"/>
    <w:rsid w:val="70582CC0"/>
    <w:rsid w:val="705B3D88"/>
    <w:rsid w:val="70657DB3"/>
    <w:rsid w:val="70860455"/>
    <w:rsid w:val="70EE7DA8"/>
    <w:rsid w:val="711B569C"/>
    <w:rsid w:val="713E6EDA"/>
    <w:rsid w:val="716144FC"/>
    <w:rsid w:val="71671F67"/>
    <w:rsid w:val="719D16D7"/>
    <w:rsid w:val="72480DE8"/>
    <w:rsid w:val="729A01E8"/>
    <w:rsid w:val="72A10D0E"/>
    <w:rsid w:val="72A64FF4"/>
    <w:rsid w:val="72B03607"/>
    <w:rsid w:val="72BA6194"/>
    <w:rsid w:val="72BB5C32"/>
    <w:rsid w:val="72BD136F"/>
    <w:rsid w:val="72CC5EC7"/>
    <w:rsid w:val="72F96524"/>
    <w:rsid w:val="734C3556"/>
    <w:rsid w:val="7359722A"/>
    <w:rsid w:val="737232A9"/>
    <w:rsid w:val="737F0B84"/>
    <w:rsid w:val="73B672EF"/>
    <w:rsid w:val="7407476D"/>
    <w:rsid w:val="74541308"/>
    <w:rsid w:val="74715F54"/>
    <w:rsid w:val="74CB28DA"/>
    <w:rsid w:val="74D47301"/>
    <w:rsid w:val="74E02A4B"/>
    <w:rsid w:val="74E13391"/>
    <w:rsid w:val="74E85E71"/>
    <w:rsid w:val="75157FF9"/>
    <w:rsid w:val="759579EC"/>
    <w:rsid w:val="75D9184B"/>
    <w:rsid w:val="76333756"/>
    <w:rsid w:val="763862E0"/>
    <w:rsid w:val="76856AB9"/>
    <w:rsid w:val="76C61729"/>
    <w:rsid w:val="76DF5175"/>
    <w:rsid w:val="77173983"/>
    <w:rsid w:val="775C3CDE"/>
    <w:rsid w:val="7836450F"/>
    <w:rsid w:val="785A7513"/>
    <w:rsid w:val="78C22246"/>
    <w:rsid w:val="78DD0943"/>
    <w:rsid w:val="78F44CAB"/>
    <w:rsid w:val="78FA2B4F"/>
    <w:rsid w:val="791A3E30"/>
    <w:rsid w:val="796647AD"/>
    <w:rsid w:val="798B088A"/>
    <w:rsid w:val="79F012A8"/>
    <w:rsid w:val="79FF3335"/>
    <w:rsid w:val="7A0348C4"/>
    <w:rsid w:val="7A120583"/>
    <w:rsid w:val="7A51129D"/>
    <w:rsid w:val="7A606F5F"/>
    <w:rsid w:val="7A770E0E"/>
    <w:rsid w:val="7A7C34A3"/>
    <w:rsid w:val="7A8334EC"/>
    <w:rsid w:val="7A9877D3"/>
    <w:rsid w:val="7AC878BC"/>
    <w:rsid w:val="7B091961"/>
    <w:rsid w:val="7B3D3E06"/>
    <w:rsid w:val="7B555980"/>
    <w:rsid w:val="7B656EB9"/>
    <w:rsid w:val="7B9B36ED"/>
    <w:rsid w:val="7BB95C1A"/>
    <w:rsid w:val="7BBA1B21"/>
    <w:rsid w:val="7BE063FB"/>
    <w:rsid w:val="7C7A5E96"/>
    <w:rsid w:val="7CEC50AB"/>
    <w:rsid w:val="7D052701"/>
    <w:rsid w:val="7D151173"/>
    <w:rsid w:val="7D21425A"/>
    <w:rsid w:val="7D4A2D31"/>
    <w:rsid w:val="7D723A45"/>
    <w:rsid w:val="7DBE4E21"/>
    <w:rsid w:val="7DEA19F0"/>
    <w:rsid w:val="7E3754A7"/>
    <w:rsid w:val="7E3F3155"/>
    <w:rsid w:val="7E6C1FB6"/>
    <w:rsid w:val="7E9858D4"/>
    <w:rsid w:val="7E9C6722"/>
    <w:rsid w:val="7ECD531C"/>
    <w:rsid w:val="7EDF5652"/>
    <w:rsid w:val="7EF05BA0"/>
    <w:rsid w:val="7F1D404D"/>
    <w:rsid w:val="7F3845EA"/>
    <w:rsid w:val="7F437A83"/>
    <w:rsid w:val="7FC405A8"/>
    <w:rsid w:val="7FCB65B3"/>
    <w:rsid w:val="7FF163FE"/>
    <w:rsid w:val="7FF855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annotation text" w:qFormat="1"/>
    <w:lsdException w:name="header" w:semiHidden="0" w:qFormat="1"/>
    <w:lsdException w:name="footer" w:semiHidden="0" w:qFormat="1"/>
    <w:lsdException w:name="caption" w:uiPriority="35" w:qFormat="1"/>
    <w:lsdException w:name="table of figures" w:semiHidden="0" w:uiPriority="0" w:unhideWhenUsed="0" w:qFormat="1"/>
    <w:lsdException w:name="footnote reference" w:uiPriority="0" w:unhideWhenUsed="0" w:qFormat="1"/>
    <w:lsdException w:name="annotation reference" w:semiHidden="0" w:uiPriority="0" w:unhideWhenUsed="0" w:qFormat="1"/>
    <w:lsdException w:name="Title" w:semiHidden="0" w:uiPriority="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Indent 2" w:semiHidden="0" w:uiPriority="0" w:unhideWhenUsed="0" w:qFormat="1"/>
    <w:lsdException w:name="Hyperlink" w:semiHidden="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ADB"/>
    <w:pPr>
      <w:widowControl w:val="0"/>
      <w:jc w:val="both"/>
    </w:pPr>
    <w:rPr>
      <w:rFonts w:asciiTheme="minorHAnsi" w:eastAsiaTheme="minorEastAsia" w:hAnsiTheme="minorHAnsi" w:cstheme="minorBidi"/>
      <w:kern w:val="2"/>
      <w:sz w:val="21"/>
      <w:szCs w:val="22"/>
    </w:rPr>
  </w:style>
  <w:style w:type="paragraph" w:styleId="1">
    <w:name w:val="heading 1"/>
    <w:basedOn w:val="a0"/>
    <w:next w:val="a"/>
    <w:link w:val="1Char"/>
    <w:uiPriority w:val="9"/>
    <w:qFormat/>
    <w:rsid w:val="005A1ADB"/>
    <w:pPr>
      <w:keepNext/>
      <w:keepLines/>
      <w:spacing w:before="340" w:after="330" w:line="578" w:lineRule="auto"/>
      <w:outlineLvl w:val="0"/>
    </w:pPr>
    <w:rPr>
      <w:kern w:val="44"/>
      <w:sz w:val="44"/>
      <w:szCs w:val="44"/>
    </w:rPr>
  </w:style>
  <w:style w:type="paragraph" w:styleId="2">
    <w:name w:val="heading 2"/>
    <w:basedOn w:val="a"/>
    <w:next w:val="a"/>
    <w:link w:val="2Char"/>
    <w:uiPriority w:val="9"/>
    <w:unhideWhenUsed/>
    <w:qFormat/>
    <w:rsid w:val="005A1AD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5A1ADB"/>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5A1ADB"/>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uiPriority w:val="9"/>
    <w:unhideWhenUsed/>
    <w:qFormat/>
    <w:rsid w:val="005A1ADB"/>
    <w:pPr>
      <w:keepNext/>
      <w:keepLines/>
      <w:spacing w:before="280" w:after="290" w:line="372" w:lineRule="auto"/>
      <w:outlineLvl w:val="4"/>
    </w:pPr>
    <w:rPr>
      <w:b/>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rsid w:val="005A1ADB"/>
    <w:pPr>
      <w:spacing w:line="360" w:lineRule="auto"/>
      <w:jc w:val="center"/>
    </w:pPr>
    <w:rPr>
      <w:b/>
      <w:bCs/>
      <w:sz w:val="36"/>
    </w:rPr>
  </w:style>
  <w:style w:type="paragraph" w:styleId="a4">
    <w:name w:val="caption"/>
    <w:basedOn w:val="a"/>
    <w:next w:val="a"/>
    <w:uiPriority w:val="35"/>
    <w:semiHidden/>
    <w:unhideWhenUsed/>
    <w:qFormat/>
    <w:rsid w:val="005A1ADB"/>
    <w:rPr>
      <w:rFonts w:ascii="Arial" w:eastAsia="黑体" w:hAnsi="Arial"/>
      <w:sz w:val="20"/>
    </w:rPr>
  </w:style>
  <w:style w:type="paragraph" w:styleId="a5">
    <w:name w:val="annotation text"/>
    <w:basedOn w:val="a"/>
    <w:link w:val="Char"/>
    <w:uiPriority w:val="99"/>
    <w:semiHidden/>
    <w:unhideWhenUsed/>
    <w:qFormat/>
    <w:rsid w:val="005A1ADB"/>
    <w:pPr>
      <w:jc w:val="left"/>
    </w:pPr>
  </w:style>
  <w:style w:type="paragraph" w:styleId="a6">
    <w:name w:val="Body Text"/>
    <w:basedOn w:val="a"/>
    <w:link w:val="Char0"/>
    <w:uiPriority w:val="99"/>
    <w:unhideWhenUsed/>
    <w:qFormat/>
    <w:rsid w:val="005A1ADB"/>
    <w:pPr>
      <w:spacing w:after="120"/>
    </w:pPr>
  </w:style>
  <w:style w:type="paragraph" w:styleId="30">
    <w:name w:val="toc 3"/>
    <w:basedOn w:val="a"/>
    <w:next w:val="a"/>
    <w:uiPriority w:val="39"/>
    <w:unhideWhenUsed/>
    <w:qFormat/>
    <w:rsid w:val="005A1ADB"/>
    <w:pPr>
      <w:widowControl/>
      <w:spacing w:after="100" w:line="259" w:lineRule="auto"/>
      <w:ind w:left="440"/>
      <w:jc w:val="left"/>
    </w:pPr>
    <w:rPr>
      <w:rFonts w:cs="Times New Roman"/>
      <w:kern w:val="0"/>
      <w:sz w:val="22"/>
    </w:rPr>
  </w:style>
  <w:style w:type="paragraph" w:styleId="a7">
    <w:name w:val="Plain Text"/>
    <w:basedOn w:val="a"/>
    <w:link w:val="Char1"/>
    <w:qFormat/>
    <w:rsid w:val="005A1ADB"/>
    <w:rPr>
      <w:rFonts w:ascii="宋体" w:eastAsia="宋体" w:hAnsi="Courier New" w:cs="Courier New"/>
      <w:szCs w:val="21"/>
    </w:rPr>
  </w:style>
  <w:style w:type="paragraph" w:styleId="a8">
    <w:name w:val="Date"/>
    <w:basedOn w:val="a"/>
    <w:next w:val="a"/>
    <w:link w:val="Char2"/>
    <w:uiPriority w:val="99"/>
    <w:semiHidden/>
    <w:unhideWhenUsed/>
    <w:qFormat/>
    <w:rsid w:val="005A1ADB"/>
    <w:pPr>
      <w:ind w:leftChars="2500" w:left="100"/>
    </w:pPr>
  </w:style>
  <w:style w:type="paragraph" w:styleId="20">
    <w:name w:val="Body Text Indent 2"/>
    <w:basedOn w:val="a"/>
    <w:next w:val="a"/>
    <w:link w:val="2Char0"/>
    <w:qFormat/>
    <w:rsid w:val="005A1ADB"/>
    <w:pPr>
      <w:spacing w:after="120" w:line="480" w:lineRule="auto"/>
      <w:ind w:leftChars="200" w:left="420"/>
    </w:pPr>
  </w:style>
  <w:style w:type="paragraph" w:styleId="a9">
    <w:name w:val="Balloon Text"/>
    <w:basedOn w:val="a"/>
    <w:link w:val="Char3"/>
    <w:uiPriority w:val="99"/>
    <w:semiHidden/>
    <w:unhideWhenUsed/>
    <w:qFormat/>
    <w:rsid w:val="005A1ADB"/>
    <w:rPr>
      <w:sz w:val="18"/>
      <w:szCs w:val="18"/>
    </w:rPr>
  </w:style>
  <w:style w:type="paragraph" w:styleId="aa">
    <w:name w:val="footer"/>
    <w:basedOn w:val="a"/>
    <w:link w:val="Char4"/>
    <w:uiPriority w:val="99"/>
    <w:unhideWhenUsed/>
    <w:qFormat/>
    <w:rsid w:val="005A1ADB"/>
    <w:pPr>
      <w:tabs>
        <w:tab w:val="center" w:pos="4153"/>
        <w:tab w:val="right" w:pos="8306"/>
      </w:tabs>
      <w:snapToGrid w:val="0"/>
      <w:jc w:val="left"/>
    </w:pPr>
    <w:rPr>
      <w:sz w:val="18"/>
      <w:szCs w:val="18"/>
    </w:rPr>
  </w:style>
  <w:style w:type="paragraph" w:styleId="ab">
    <w:name w:val="header"/>
    <w:basedOn w:val="a"/>
    <w:link w:val="Char5"/>
    <w:uiPriority w:val="99"/>
    <w:unhideWhenUsed/>
    <w:qFormat/>
    <w:rsid w:val="005A1ADB"/>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5A1ADB"/>
    <w:pPr>
      <w:widowControl/>
      <w:spacing w:after="100" w:line="259" w:lineRule="auto"/>
      <w:jc w:val="left"/>
    </w:pPr>
    <w:rPr>
      <w:rFonts w:cs="Times New Roman"/>
      <w:kern w:val="0"/>
      <w:sz w:val="22"/>
    </w:rPr>
  </w:style>
  <w:style w:type="paragraph" w:styleId="ac">
    <w:name w:val="footnote text"/>
    <w:basedOn w:val="a"/>
    <w:link w:val="Char6"/>
    <w:semiHidden/>
    <w:qFormat/>
    <w:rsid w:val="005A1ADB"/>
    <w:pPr>
      <w:snapToGrid w:val="0"/>
      <w:spacing w:beforeLines="50" w:line="300" w:lineRule="auto"/>
      <w:ind w:firstLineChars="200" w:firstLine="480"/>
      <w:jc w:val="left"/>
    </w:pPr>
    <w:rPr>
      <w:rFonts w:ascii="宋体" w:eastAsia="宋体" w:hAnsi="宋体" w:cs="Times New Roman"/>
      <w:sz w:val="18"/>
      <w:szCs w:val="18"/>
    </w:rPr>
  </w:style>
  <w:style w:type="paragraph" w:styleId="ad">
    <w:name w:val="table of figures"/>
    <w:basedOn w:val="a"/>
    <w:next w:val="a"/>
    <w:qFormat/>
    <w:rsid w:val="005A1ADB"/>
    <w:pPr>
      <w:spacing w:line="360" w:lineRule="auto"/>
      <w:ind w:leftChars="200" w:left="200" w:hangingChars="200" w:hanging="200"/>
    </w:pPr>
    <w:rPr>
      <w:rFonts w:ascii="Calibri" w:eastAsia="宋体" w:hAnsi="Calibri" w:cs="Times New Roman"/>
      <w:sz w:val="30"/>
    </w:rPr>
  </w:style>
  <w:style w:type="paragraph" w:styleId="21">
    <w:name w:val="toc 2"/>
    <w:basedOn w:val="a"/>
    <w:next w:val="a"/>
    <w:uiPriority w:val="39"/>
    <w:unhideWhenUsed/>
    <w:qFormat/>
    <w:rsid w:val="005A1ADB"/>
    <w:pPr>
      <w:widowControl/>
      <w:spacing w:after="100" w:line="259" w:lineRule="auto"/>
      <w:ind w:left="220"/>
      <w:jc w:val="left"/>
    </w:pPr>
    <w:rPr>
      <w:rFonts w:cs="Times New Roman"/>
      <w:kern w:val="0"/>
      <w:sz w:val="22"/>
    </w:rPr>
  </w:style>
  <w:style w:type="paragraph" w:styleId="ae">
    <w:name w:val="Normal (Web)"/>
    <w:qFormat/>
    <w:rsid w:val="005A1ADB"/>
    <w:pPr>
      <w:widowControl w:val="0"/>
      <w:spacing w:beforeAutospacing="1" w:afterAutospacing="1"/>
    </w:pPr>
    <w:rPr>
      <w:rFonts w:asciiTheme="minorHAnsi" w:eastAsiaTheme="minorEastAsia" w:hAnsiTheme="minorHAnsi"/>
      <w:sz w:val="24"/>
      <w:szCs w:val="22"/>
    </w:rPr>
  </w:style>
  <w:style w:type="character" w:styleId="af">
    <w:name w:val="Strong"/>
    <w:qFormat/>
    <w:rsid w:val="005A1ADB"/>
    <w:rPr>
      <w:rFonts w:ascii="Calibri" w:eastAsia="宋体" w:hAnsi="Calibri" w:cs="Times New Roman"/>
      <w:b/>
      <w:bCs/>
    </w:rPr>
  </w:style>
  <w:style w:type="character" w:styleId="af0">
    <w:name w:val="Hyperlink"/>
    <w:basedOn w:val="a1"/>
    <w:uiPriority w:val="99"/>
    <w:unhideWhenUsed/>
    <w:qFormat/>
    <w:rsid w:val="005A1ADB"/>
    <w:rPr>
      <w:color w:val="0563C1" w:themeColor="hyperlink"/>
      <w:u w:val="single"/>
    </w:rPr>
  </w:style>
  <w:style w:type="character" w:styleId="af1">
    <w:name w:val="annotation reference"/>
    <w:basedOn w:val="a1"/>
    <w:qFormat/>
    <w:rsid w:val="005A1ADB"/>
    <w:rPr>
      <w:sz w:val="21"/>
      <w:szCs w:val="21"/>
    </w:rPr>
  </w:style>
  <w:style w:type="character" w:styleId="af2">
    <w:name w:val="footnote reference"/>
    <w:semiHidden/>
    <w:qFormat/>
    <w:rsid w:val="005A1ADB"/>
    <w:rPr>
      <w:vertAlign w:val="superscript"/>
    </w:rPr>
  </w:style>
  <w:style w:type="character" w:customStyle="1" w:styleId="Char2">
    <w:name w:val="日期 Char"/>
    <w:basedOn w:val="a1"/>
    <w:link w:val="a8"/>
    <w:uiPriority w:val="99"/>
    <w:semiHidden/>
    <w:qFormat/>
    <w:rsid w:val="005A1ADB"/>
  </w:style>
  <w:style w:type="character" w:customStyle="1" w:styleId="2Char">
    <w:name w:val="标题 2 Char"/>
    <w:basedOn w:val="a1"/>
    <w:link w:val="2"/>
    <w:uiPriority w:val="9"/>
    <w:qFormat/>
    <w:rsid w:val="005A1ADB"/>
    <w:rPr>
      <w:rFonts w:asciiTheme="majorHAnsi" w:eastAsiaTheme="majorEastAsia" w:hAnsiTheme="majorHAnsi" w:cstheme="majorBidi"/>
      <w:b/>
      <w:bCs/>
      <w:sz w:val="32"/>
      <w:szCs w:val="32"/>
    </w:rPr>
  </w:style>
  <w:style w:type="character" w:customStyle="1" w:styleId="3Char">
    <w:name w:val="标题 3 Char"/>
    <w:basedOn w:val="a1"/>
    <w:link w:val="3"/>
    <w:uiPriority w:val="9"/>
    <w:qFormat/>
    <w:rsid w:val="005A1ADB"/>
    <w:rPr>
      <w:b/>
      <w:bCs/>
      <w:sz w:val="32"/>
      <w:szCs w:val="32"/>
    </w:rPr>
  </w:style>
  <w:style w:type="paragraph" w:customStyle="1" w:styleId="af3">
    <w:name w:val="报告书正文"/>
    <w:basedOn w:val="a"/>
    <w:link w:val="CharChar"/>
    <w:qFormat/>
    <w:rsid w:val="005A1ADB"/>
    <w:pPr>
      <w:spacing w:line="360" w:lineRule="auto"/>
      <w:ind w:firstLineChars="200" w:firstLine="560"/>
    </w:pPr>
    <w:rPr>
      <w:rFonts w:ascii="Times New Roman" w:eastAsia="宋体" w:hAnsi="Times New Roman" w:cs="Times New Roman"/>
      <w:snapToGrid w:val="0"/>
      <w:kern w:val="0"/>
      <w:sz w:val="24"/>
      <w:szCs w:val="28"/>
    </w:rPr>
  </w:style>
  <w:style w:type="character" w:customStyle="1" w:styleId="CharChar">
    <w:name w:val="报告书正文 Char Char"/>
    <w:link w:val="af3"/>
    <w:qFormat/>
    <w:rsid w:val="005A1ADB"/>
    <w:rPr>
      <w:rFonts w:ascii="Times New Roman" w:eastAsia="宋体" w:hAnsi="Times New Roman" w:cs="Times New Roman"/>
      <w:snapToGrid w:val="0"/>
      <w:kern w:val="0"/>
      <w:sz w:val="24"/>
      <w:szCs w:val="28"/>
    </w:rPr>
  </w:style>
  <w:style w:type="character" w:customStyle="1" w:styleId="4Char">
    <w:name w:val="标题 4 Char"/>
    <w:basedOn w:val="a1"/>
    <w:link w:val="4"/>
    <w:uiPriority w:val="9"/>
    <w:qFormat/>
    <w:rsid w:val="005A1ADB"/>
    <w:rPr>
      <w:rFonts w:asciiTheme="majorHAnsi" w:eastAsiaTheme="majorEastAsia" w:hAnsiTheme="majorHAnsi" w:cstheme="majorBidi"/>
      <w:b/>
      <w:bCs/>
      <w:sz w:val="28"/>
      <w:szCs w:val="28"/>
    </w:rPr>
  </w:style>
  <w:style w:type="character" w:customStyle="1" w:styleId="Char5">
    <w:name w:val="页眉 Char"/>
    <w:basedOn w:val="a1"/>
    <w:link w:val="ab"/>
    <w:uiPriority w:val="99"/>
    <w:qFormat/>
    <w:rsid w:val="005A1ADB"/>
    <w:rPr>
      <w:sz w:val="18"/>
      <w:szCs w:val="18"/>
    </w:rPr>
  </w:style>
  <w:style w:type="character" w:customStyle="1" w:styleId="Char4">
    <w:name w:val="页脚 Char"/>
    <w:basedOn w:val="a1"/>
    <w:link w:val="aa"/>
    <w:uiPriority w:val="99"/>
    <w:qFormat/>
    <w:rsid w:val="005A1ADB"/>
    <w:rPr>
      <w:sz w:val="18"/>
      <w:szCs w:val="18"/>
    </w:rPr>
  </w:style>
  <w:style w:type="character" w:customStyle="1" w:styleId="1Char">
    <w:name w:val="标题 1 Char"/>
    <w:basedOn w:val="a1"/>
    <w:link w:val="1"/>
    <w:uiPriority w:val="9"/>
    <w:qFormat/>
    <w:rsid w:val="005A1ADB"/>
    <w:rPr>
      <w:b/>
      <w:bCs/>
      <w:kern w:val="44"/>
      <w:sz w:val="44"/>
      <w:szCs w:val="44"/>
    </w:rPr>
  </w:style>
  <w:style w:type="paragraph" w:customStyle="1" w:styleId="TOC1">
    <w:name w:val="TOC 标题1"/>
    <w:basedOn w:val="1"/>
    <w:next w:val="a"/>
    <w:uiPriority w:val="39"/>
    <w:unhideWhenUsed/>
    <w:qFormat/>
    <w:rsid w:val="005A1ADB"/>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6">
    <w:name w:val="脚注文本 Char"/>
    <w:basedOn w:val="a1"/>
    <w:link w:val="ac"/>
    <w:semiHidden/>
    <w:qFormat/>
    <w:rsid w:val="005A1ADB"/>
    <w:rPr>
      <w:rFonts w:ascii="宋体" w:eastAsia="宋体" w:hAnsi="宋体" w:cs="Times New Roman"/>
      <w:sz w:val="18"/>
      <w:szCs w:val="18"/>
    </w:rPr>
  </w:style>
  <w:style w:type="paragraph" w:customStyle="1" w:styleId="11">
    <w:name w:val="列出段落1"/>
    <w:basedOn w:val="a"/>
    <w:link w:val="Char7"/>
    <w:uiPriority w:val="99"/>
    <w:qFormat/>
    <w:rsid w:val="005A1ADB"/>
    <w:pPr>
      <w:ind w:firstLineChars="200" w:firstLine="420"/>
    </w:pPr>
    <w:rPr>
      <w:rFonts w:ascii="Calibri" w:eastAsia="宋体" w:hAnsi="Calibri" w:cs="宋体"/>
      <w:szCs w:val="24"/>
    </w:rPr>
  </w:style>
  <w:style w:type="character" w:customStyle="1" w:styleId="Char7">
    <w:name w:val="列出段落 Char"/>
    <w:basedOn w:val="a1"/>
    <w:link w:val="11"/>
    <w:uiPriority w:val="99"/>
    <w:qFormat/>
    <w:rsid w:val="005A1ADB"/>
    <w:rPr>
      <w:rFonts w:ascii="Calibri" w:eastAsia="宋体" w:hAnsi="Calibri" w:cs="宋体"/>
      <w:szCs w:val="24"/>
    </w:rPr>
  </w:style>
  <w:style w:type="character" w:customStyle="1" w:styleId="Char1">
    <w:name w:val="纯文本 Char1"/>
    <w:link w:val="a7"/>
    <w:qFormat/>
    <w:rsid w:val="005A1ADB"/>
    <w:rPr>
      <w:rFonts w:ascii="宋体" w:eastAsia="宋体" w:hAnsi="Courier New" w:cs="Courier New"/>
      <w:szCs w:val="21"/>
    </w:rPr>
  </w:style>
  <w:style w:type="paragraph" w:customStyle="1" w:styleId="Char8">
    <w:name w:val="Char"/>
    <w:basedOn w:val="a"/>
    <w:qFormat/>
    <w:rsid w:val="005A1ADB"/>
    <w:rPr>
      <w:rFonts w:ascii="Times New Roman" w:eastAsia="宋体" w:hAnsi="Times New Roman" w:cs="Times New Roman"/>
      <w:szCs w:val="24"/>
    </w:rPr>
  </w:style>
  <w:style w:type="character" w:customStyle="1" w:styleId="Char9">
    <w:name w:val="纯文本 Char"/>
    <w:basedOn w:val="a1"/>
    <w:uiPriority w:val="99"/>
    <w:semiHidden/>
    <w:qFormat/>
    <w:rsid w:val="005A1ADB"/>
    <w:rPr>
      <w:rFonts w:ascii="宋体" w:eastAsia="宋体" w:hAnsi="Courier New" w:cs="Courier New"/>
      <w:szCs w:val="21"/>
    </w:rPr>
  </w:style>
  <w:style w:type="character" w:customStyle="1" w:styleId="2Char0">
    <w:name w:val="正文文本缩进 2 Char"/>
    <w:basedOn w:val="a1"/>
    <w:link w:val="20"/>
    <w:qFormat/>
    <w:rsid w:val="005A1ADB"/>
  </w:style>
  <w:style w:type="character" w:customStyle="1" w:styleId="font11">
    <w:name w:val="font11"/>
    <w:basedOn w:val="a1"/>
    <w:qFormat/>
    <w:rsid w:val="005A1ADB"/>
    <w:rPr>
      <w:rFonts w:ascii="Times New Roman" w:hAnsi="Times New Roman" w:cs="Times New Roman" w:hint="default"/>
      <w:color w:val="333333"/>
      <w:sz w:val="22"/>
      <w:szCs w:val="22"/>
      <w:u w:val="none"/>
    </w:rPr>
  </w:style>
  <w:style w:type="character" w:customStyle="1" w:styleId="font01">
    <w:name w:val="font01"/>
    <w:basedOn w:val="a1"/>
    <w:qFormat/>
    <w:rsid w:val="005A1ADB"/>
    <w:rPr>
      <w:rFonts w:ascii="仿宋_GB2312" w:eastAsia="仿宋_GB2312" w:cs="仿宋_GB2312"/>
      <w:color w:val="333333"/>
      <w:sz w:val="22"/>
      <w:szCs w:val="22"/>
      <w:u w:val="none"/>
    </w:rPr>
  </w:style>
  <w:style w:type="character" w:customStyle="1" w:styleId="font21">
    <w:name w:val="font21"/>
    <w:basedOn w:val="a1"/>
    <w:qFormat/>
    <w:rsid w:val="005A1ADB"/>
    <w:rPr>
      <w:rFonts w:ascii="Times New Roman" w:hAnsi="Times New Roman" w:cs="Times New Roman" w:hint="default"/>
      <w:color w:val="333333"/>
      <w:sz w:val="22"/>
      <w:szCs w:val="22"/>
      <w:u w:val="none"/>
    </w:rPr>
  </w:style>
  <w:style w:type="character" w:customStyle="1" w:styleId="font31">
    <w:name w:val="font31"/>
    <w:basedOn w:val="a1"/>
    <w:qFormat/>
    <w:rsid w:val="005A1ADB"/>
    <w:rPr>
      <w:rFonts w:ascii="Times New Roman" w:hAnsi="Times New Roman" w:cs="Times New Roman" w:hint="default"/>
      <w:color w:val="333333"/>
      <w:sz w:val="22"/>
      <w:szCs w:val="22"/>
      <w:u w:val="none"/>
    </w:rPr>
  </w:style>
  <w:style w:type="paragraph" w:customStyle="1" w:styleId="font9">
    <w:name w:val="font9"/>
    <w:basedOn w:val="a"/>
    <w:qFormat/>
    <w:rsid w:val="005A1ADB"/>
    <w:pPr>
      <w:widowControl/>
      <w:spacing w:before="100" w:beforeAutospacing="1" w:after="100" w:afterAutospacing="1"/>
      <w:jc w:val="left"/>
    </w:pPr>
    <w:rPr>
      <w:rFonts w:ascii="仿宋" w:eastAsia="宋体" w:hAnsi="仿宋" w:cs="宋体"/>
      <w:kern w:val="0"/>
      <w:sz w:val="22"/>
    </w:rPr>
  </w:style>
  <w:style w:type="character" w:customStyle="1" w:styleId="Char0">
    <w:name w:val="正文文本 Char"/>
    <w:basedOn w:val="a1"/>
    <w:link w:val="a6"/>
    <w:uiPriority w:val="99"/>
    <w:semiHidden/>
    <w:qFormat/>
    <w:rsid w:val="005A1ADB"/>
  </w:style>
  <w:style w:type="character" w:customStyle="1" w:styleId="Char">
    <w:name w:val="批注文字 Char"/>
    <w:basedOn w:val="a1"/>
    <w:link w:val="a5"/>
    <w:uiPriority w:val="99"/>
    <w:semiHidden/>
    <w:qFormat/>
    <w:rsid w:val="005A1ADB"/>
  </w:style>
  <w:style w:type="character" w:customStyle="1" w:styleId="fontstyle01">
    <w:name w:val="fontstyle01"/>
    <w:basedOn w:val="a1"/>
    <w:qFormat/>
    <w:rsid w:val="005A1ADB"/>
    <w:rPr>
      <w:rFonts w:ascii="MicrosoftYaHei" w:eastAsia="MicrosoftYaHei" w:hAnsi="MicrosoftYaHei" w:cs="MicrosoftYaHei"/>
      <w:color w:val="000000"/>
      <w:sz w:val="32"/>
      <w:szCs w:val="32"/>
    </w:rPr>
  </w:style>
  <w:style w:type="character" w:customStyle="1" w:styleId="fontstyle11">
    <w:name w:val="fontstyle11"/>
    <w:basedOn w:val="a1"/>
    <w:qFormat/>
    <w:rsid w:val="005A1ADB"/>
    <w:rPr>
      <w:rFonts w:ascii="ArialMT" w:eastAsia="ArialMT" w:hAnsi="ArialMT" w:cs="ArialMT"/>
      <w:color w:val="000000"/>
      <w:sz w:val="32"/>
      <w:szCs w:val="32"/>
    </w:rPr>
  </w:style>
  <w:style w:type="paragraph" w:customStyle="1" w:styleId="TOC11">
    <w:name w:val="TOC 标题11"/>
    <w:basedOn w:val="1"/>
    <w:next w:val="a"/>
    <w:uiPriority w:val="39"/>
    <w:unhideWhenUsed/>
    <w:qFormat/>
    <w:rsid w:val="005A1ADB"/>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font51">
    <w:name w:val="font51"/>
    <w:basedOn w:val="a1"/>
    <w:qFormat/>
    <w:rsid w:val="005A1ADB"/>
    <w:rPr>
      <w:rFonts w:ascii="宋体" w:eastAsia="宋体" w:hAnsi="宋体" w:cs="宋体" w:hint="eastAsia"/>
      <w:b/>
      <w:bCs/>
      <w:color w:val="FF0000"/>
      <w:sz w:val="24"/>
      <w:szCs w:val="24"/>
      <w:u w:val="none"/>
    </w:rPr>
  </w:style>
  <w:style w:type="character" w:customStyle="1" w:styleId="font61">
    <w:name w:val="font61"/>
    <w:basedOn w:val="a1"/>
    <w:qFormat/>
    <w:rsid w:val="005A1ADB"/>
    <w:rPr>
      <w:rFonts w:ascii="宋体" w:eastAsia="宋体" w:hAnsi="宋体" w:cs="宋体" w:hint="eastAsia"/>
      <w:color w:val="FF0000"/>
      <w:sz w:val="24"/>
      <w:szCs w:val="24"/>
      <w:u w:val="none"/>
    </w:rPr>
  </w:style>
  <w:style w:type="table" w:customStyle="1" w:styleId="12">
    <w:name w:val="网格型1"/>
    <w:basedOn w:val="a2"/>
    <w:uiPriority w:val="39"/>
    <w:qFormat/>
    <w:rsid w:val="005A1A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批注框文本 Char"/>
    <w:basedOn w:val="a1"/>
    <w:link w:val="a9"/>
    <w:uiPriority w:val="99"/>
    <w:semiHidden/>
    <w:qFormat/>
    <w:rsid w:val="005A1ADB"/>
    <w:rPr>
      <w:sz w:val="18"/>
      <w:szCs w:val="18"/>
    </w:rPr>
  </w:style>
  <w:style w:type="character" w:customStyle="1" w:styleId="font171">
    <w:name w:val="font171"/>
    <w:basedOn w:val="a1"/>
    <w:qFormat/>
    <w:rsid w:val="005A1ADB"/>
    <w:rPr>
      <w:rFonts w:ascii="仿宋" w:eastAsia="仿宋" w:hAnsi="仿宋" w:cs="仿宋" w:hint="eastAsia"/>
      <w:color w:val="000000"/>
      <w:sz w:val="30"/>
      <w:szCs w:val="30"/>
      <w:u w:val="none"/>
      <w:vertAlign w:val="superscript"/>
    </w:rPr>
  </w:style>
  <w:style w:type="paragraph" w:customStyle="1" w:styleId="13">
    <w:name w:val="修订1"/>
    <w:hidden/>
    <w:uiPriority w:val="99"/>
    <w:semiHidden/>
    <w:qFormat/>
    <w:rsid w:val="005A1ADB"/>
    <w:rPr>
      <w:rFonts w:asciiTheme="minorHAnsi" w:eastAsiaTheme="minorEastAsia" w:hAnsiTheme="minorHAnsi" w:cstheme="minorBidi"/>
      <w:kern w:val="2"/>
      <w:sz w:val="21"/>
      <w:szCs w:val="22"/>
    </w:rPr>
  </w:style>
  <w:style w:type="paragraph" w:customStyle="1" w:styleId="22">
    <w:name w:val="修订2"/>
    <w:hidden/>
    <w:uiPriority w:val="99"/>
    <w:semiHidden/>
    <w:qFormat/>
    <w:rsid w:val="005A1ADB"/>
    <w:rPr>
      <w:rFonts w:asciiTheme="minorHAnsi" w:eastAsiaTheme="minorEastAsia" w:hAnsiTheme="minorHAnsi" w:cstheme="minorBidi"/>
      <w:kern w:val="2"/>
      <w:sz w:val="21"/>
      <w:szCs w:val="22"/>
    </w:rPr>
  </w:style>
  <w:style w:type="paragraph" w:customStyle="1" w:styleId="31">
    <w:name w:val="修订3"/>
    <w:hidden/>
    <w:uiPriority w:val="99"/>
    <w:semiHidden/>
    <w:qFormat/>
    <w:rsid w:val="005A1ADB"/>
    <w:rPr>
      <w:rFonts w:asciiTheme="minorHAnsi" w:eastAsiaTheme="minorEastAsia" w:hAnsiTheme="minorHAnsi" w:cstheme="minorBidi"/>
      <w:kern w:val="2"/>
      <w:sz w:val="21"/>
      <w:szCs w:val="22"/>
    </w:rPr>
  </w:style>
  <w:style w:type="paragraph" w:customStyle="1" w:styleId="40">
    <w:name w:val="修订4"/>
    <w:hidden/>
    <w:uiPriority w:val="99"/>
    <w:semiHidden/>
    <w:qFormat/>
    <w:rsid w:val="005A1ADB"/>
    <w:rPr>
      <w:rFonts w:asciiTheme="minorHAnsi" w:eastAsiaTheme="minorEastAsia" w:hAnsiTheme="minorHAnsi" w:cstheme="minorBidi"/>
      <w:kern w:val="2"/>
      <w:sz w:val="21"/>
      <w:szCs w:val="22"/>
    </w:rPr>
  </w:style>
  <w:style w:type="paragraph" w:customStyle="1" w:styleId="50">
    <w:name w:val="修订5"/>
    <w:hidden/>
    <w:uiPriority w:val="99"/>
    <w:semiHidden/>
    <w:qFormat/>
    <w:rsid w:val="005A1ADB"/>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footer" Target="footer2.xml"/><Relationship Id="rId19" Type="http://schemas.openxmlformats.org/officeDocument/2006/relationships/chart" Target="charts/chart9.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G:\2022\07&#26080;&#24223;&#22478;&#24066;&#24314;&#35774;\&#26080;&#24223;&#22478;&#24066;0906jl.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G:\2022\07&#26080;&#24223;&#22478;&#24066;&#24314;&#35774;\&#26080;&#24223;&#22478;&#24066;0705jl.xlsx" TargetMode="External"/><Relationship Id="rId1" Type="http://schemas.openxmlformats.org/officeDocument/2006/relationships/themeOverride" Target="../theme/themeOverride8.xml"/></Relationships>
</file>

<file path=word/charts/_rels/chart2.xml.rels><?xml version="1.0" encoding="UTF-8" standalone="yes"?>
<Relationships xmlns="http://schemas.openxmlformats.org/package/2006/relationships"><Relationship Id="rId1" Type="http://schemas.openxmlformats.org/officeDocument/2006/relationships/oleObject" Target="file:///G:\2022\07&#26080;&#24223;&#22478;&#24066;&#24314;&#35774;\&#26080;&#24223;&#22478;&#24066;0704jl.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G:\2022\07&#26080;&#24223;&#22478;&#24066;&#24314;&#35774;\&#26080;&#24223;&#22478;&#24066;0704jl.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file:///G:\2022\07&#26080;&#24223;&#22478;&#24066;&#24314;&#35774;\&#26080;&#24223;&#22478;&#24066;0704jl.xlsx"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oleObject" Target="file:///G:\2022\07&#26080;&#24223;&#22478;&#24066;&#24314;&#35774;\&#26080;&#24223;&#22478;&#24066;0715jl.xlsx"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oleObject" Target="file:///G:\2022\07&#26080;&#24223;&#22478;&#24066;&#24314;&#35774;\&#26080;&#24223;&#22478;&#24066;0715jl.xlsx" TargetMode="External"/><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oleObject" Target="file:///G:\2022\07&#26080;&#24223;&#22478;&#24066;&#24314;&#35774;\&#26080;&#24223;&#22478;&#24066;0704jl.xlsx" TargetMode="External"/><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oleObject" Target="file:///G:\2022\07&#26080;&#24223;&#22478;&#24066;&#24314;&#35774;\&#26080;&#24223;&#22478;&#24066;0704jl.xlsx" TargetMode="External"/><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1" Type="http://schemas.openxmlformats.org/officeDocument/2006/relationships/oleObject" Target="file:///G:\2022\07&#26080;&#24223;&#22478;&#24066;&#24314;&#35774;\&#26080;&#24223;&#22478;&#24066;0906j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autoTitleDeleted val="1"/>
    <c:view3D>
      <c:rotX val="30"/>
      <c:depthPercent val="100"/>
      <c:perspective val="30"/>
    </c:view3D>
    <c:floor>
      <c:spPr>
        <a:noFill/>
        <a:effectLst/>
      </c:spPr>
    </c:floor>
    <c:sideWall>
      <c:spPr>
        <a:noFill/>
        <a:effectLst/>
      </c:spPr>
    </c:sideWall>
    <c:backWall>
      <c:spPr>
        <a:noFill/>
        <a:effectLst/>
      </c:spPr>
    </c:backWall>
    <c:plotArea>
      <c:layout>
        <c:manualLayout>
          <c:layoutTarget val="inner"/>
          <c:xMode val="edge"/>
          <c:yMode val="edge"/>
          <c:x val="0.14660558100791304"/>
          <c:y val="0.20138888888888901"/>
          <c:w val="0.78495071497986901"/>
          <c:h val="0.74467592592592602"/>
        </c:manualLayout>
      </c:layout>
      <c:pie3DChart>
        <c:varyColors val="1"/>
        <c:ser>
          <c:idx val="0"/>
          <c:order val="0"/>
          <c:spPr>
            <a:scene3d>
              <a:camera prst="orthographicFront"/>
              <a:lightRig rig="threePt" dir="t"/>
            </a:scene3d>
            <a:sp3d contourW="25400"/>
          </c:spPr>
          <c:dPt>
            <c:idx val="0"/>
            <c:spPr>
              <a:solidFill>
                <a:srgbClr val="5B9BD5"/>
              </a:solidFill>
              <a:ln w="25400">
                <a:solidFill>
                  <a:sysClr val="window" lastClr="FFFFFF"/>
                </a:solidFill>
              </a:ln>
              <a:effectLst/>
              <a:scene3d>
                <a:camera prst="orthographicFront"/>
                <a:lightRig rig="threePt" dir="t"/>
              </a:scene3d>
              <a:sp3d contourW="25400"/>
            </c:spPr>
          </c:dPt>
          <c:dPt>
            <c:idx val="1"/>
            <c:spPr>
              <a:solidFill>
                <a:srgbClr val="ED7D31"/>
              </a:solidFill>
              <a:ln w="25400">
                <a:solidFill>
                  <a:sysClr val="window" lastClr="FFFFFF"/>
                </a:solidFill>
              </a:ln>
              <a:effectLst/>
              <a:scene3d>
                <a:camera prst="orthographicFront"/>
                <a:lightRig rig="threePt" dir="t"/>
              </a:scene3d>
              <a:sp3d contourW="25400"/>
            </c:spPr>
          </c:dPt>
          <c:dPt>
            <c:idx val="2"/>
            <c:spPr>
              <a:solidFill>
                <a:srgbClr val="A5A5A5"/>
              </a:solidFill>
              <a:ln w="25400">
                <a:solidFill>
                  <a:sysClr val="window" lastClr="FFFFFF"/>
                </a:solidFill>
              </a:ln>
              <a:effectLst/>
              <a:scene3d>
                <a:camera prst="orthographicFront"/>
                <a:lightRig rig="threePt" dir="t"/>
              </a:scene3d>
              <a:sp3d contourW="25400"/>
            </c:spPr>
          </c:dPt>
          <c:dPt>
            <c:idx val="3"/>
            <c:spPr>
              <a:solidFill>
                <a:srgbClr val="FFC000"/>
              </a:solidFill>
              <a:ln w="25400">
                <a:solidFill>
                  <a:sysClr val="window" lastClr="FFFFFF"/>
                </a:solidFill>
              </a:ln>
              <a:effectLst/>
              <a:scene3d>
                <a:camera prst="orthographicFront"/>
                <a:lightRig rig="threePt" dir="t"/>
              </a:scene3d>
              <a:sp3d contourW="25400"/>
            </c:spPr>
          </c:dPt>
          <c:dPt>
            <c:idx val="4"/>
            <c:spPr>
              <a:solidFill>
                <a:srgbClr val="4472C4"/>
              </a:solidFill>
              <a:ln w="25400">
                <a:solidFill>
                  <a:sysClr val="window" lastClr="FFFFFF"/>
                </a:solidFill>
              </a:ln>
              <a:effectLst/>
              <a:scene3d>
                <a:camera prst="orthographicFront"/>
                <a:lightRig rig="threePt" dir="t"/>
              </a:scene3d>
              <a:sp3d contourW="25400"/>
            </c:spPr>
          </c:dPt>
          <c:dPt>
            <c:idx val="5"/>
            <c:spPr>
              <a:solidFill>
                <a:srgbClr val="70AD47"/>
              </a:solidFill>
              <a:ln w="25400">
                <a:solidFill>
                  <a:sysClr val="window" lastClr="FFFFFF"/>
                </a:solidFill>
              </a:ln>
              <a:effectLst/>
              <a:scene3d>
                <a:camera prst="orthographicFront"/>
                <a:lightRig rig="threePt" dir="t"/>
              </a:scene3d>
              <a:sp3d contourW="25400"/>
            </c:spPr>
          </c:dPt>
          <c:dPt>
            <c:idx val="6"/>
            <c:spPr>
              <a:solidFill>
                <a:srgbClr val="5B9BD5">
                  <a:lumMod val="60000"/>
                </a:srgbClr>
              </a:solidFill>
              <a:ln w="25400">
                <a:solidFill>
                  <a:sysClr val="window" lastClr="FFFFFF"/>
                </a:solidFill>
              </a:ln>
              <a:effectLst/>
              <a:scene3d>
                <a:camera prst="orthographicFront"/>
                <a:lightRig rig="threePt" dir="t"/>
              </a:scene3d>
              <a:sp3d contourW="25400"/>
            </c:spPr>
          </c:dPt>
          <c:dLbls>
            <c:dLbl>
              <c:idx val="2"/>
              <c:layout>
                <c:manualLayout>
                  <c:x val="-2.7766208524226013E-3"/>
                  <c:y val="8.101851851851849E-2"/>
                </c:manualLayout>
              </c:layout>
              <c:dLblPos val="bestFit"/>
              <c:showLegendKey val="1"/>
              <c:showCatName val="1"/>
              <c:showPercent val="1"/>
              <c:separator>
</c:separator>
              <c:extLst>
                <c:ext xmlns:c15="http://schemas.microsoft.com/office/drawing/2012/chart" uri="{CE6537A1-D6FC-4f65-9D91-7224C49458BB}">
                  <c15:layout/>
                </c:ext>
              </c:extLst>
            </c:dLbl>
            <c:dLbl>
              <c:idx val="3"/>
              <c:layout>
                <c:manualLayout>
                  <c:x val="-3.8872691933916424E-2"/>
                  <c:y val="3.2407407407407406E-2"/>
                </c:manualLayout>
              </c:layout>
              <c:dLblPos val="bestFit"/>
              <c:showLegendKey val="1"/>
              <c:showCatName val="1"/>
              <c:showPercent val="1"/>
              <c:separator>
</c:separator>
              <c:extLst>
                <c:ext xmlns:c15="http://schemas.microsoft.com/office/drawing/2012/chart" uri="{CE6537A1-D6FC-4f65-9D91-7224C49458BB}">
                  <c15:layout/>
                </c:ext>
              </c:extLst>
            </c:dLbl>
            <c:dLbl>
              <c:idx val="4"/>
              <c:layout>
                <c:manualLayout>
                  <c:x val="-4.8590864917395511E-2"/>
                  <c:y val="-3.0092592592592598E-2"/>
                </c:manualLayout>
              </c:layout>
              <c:dLblPos val="bestFit"/>
              <c:showLegendKey val="1"/>
              <c:showCatName val="1"/>
              <c:showPercent val="1"/>
              <c:separator>
</c:separator>
              <c:extLst>
                <c:ext xmlns:c15="http://schemas.microsoft.com/office/drawing/2012/chart" uri="{CE6537A1-D6FC-4f65-9D91-7224C49458BB}">
                  <c15:layout/>
                </c:ext>
              </c:extLst>
            </c:dLbl>
            <c:dLbl>
              <c:idx val="5"/>
              <c:layout>
                <c:manualLayout>
                  <c:x val="0.10828821324448103"/>
                  <c:y val="-7.1759259259259328E-2"/>
                </c:manualLayout>
              </c:layout>
              <c:dLblPos val="bestFit"/>
              <c:showLegendKey val="1"/>
              <c:showCatName val="1"/>
              <c:showPercent val="1"/>
              <c:separator>
</c:separator>
              <c:extLst>
                <c:ext xmlns:c15="http://schemas.microsoft.com/office/drawing/2012/chart" uri="{CE6537A1-D6FC-4f65-9D91-7224C49458BB}">
                  <c15:layout/>
                </c:ext>
              </c:extLst>
            </c:dLbl>
            <c:dLbl>
              <c:idx val="6"/>
              <c:layout>
                <c:manualLayout>
                  <c:x val="0.18742190753852606"/>
                  <c:y val="-4.1666666666666713E-2"/>
                </c:manualLayout>
              </c:layout>
              <c:dLblPos val="bestFit"/>
              <c:showLegendKey val="1"/>
              <c:showCatName val="1"/>
              <c:showPercent val="1"/>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lumMod val="75000"/>
                        <a:lumOff val="25000"/>
                      </a:sys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dLblPos val="outEnd"/>
            <c:showLegendKey val="1"/>
            <c:showCatName val="1"/>
            <c:showPercent val="1"/>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prstDash val="solid"/>
                      <a:round/>
                    </a:ln>
                    <a:effectLst/>
                  </c:spPr>
                </c15:leaderLines>
              </c:ext>
            </c:extLst>
          </c:dLbls>
          <c:cat>
            <c:strRef>
              <c:f>[无废城市0906jl.xlsx]Sheet1!$B$2:$B$8</c:f>
              <c:strCache>
                <c:ptCount val="7"/>
                <c:pt idx="0">
                  <c:v>汽车制造业</c:v>
                </c:pt>
                <c:pt idx="1">
                  <c:v>装备制造业</c:v>
                </c:pt>
                <c:pt idx="2">
                  <c:v>生物与医药工业</c:v>
                </c:pt>
                <c:pt idx="3">
                  <c:v>农副食品加工业</c:v>
                </c:pt>
                <c:pt idx="4">
                  <c:v>建材工业</c:v>
                </c:pt>
                <c:pt idx="5">
                  <c:v>光电子信息工业</c:v>
                </c:pt>
                <c:pt idx="6">
                  <c:v>其他工业</c:v>
                </c:pt>
              </c:strCache>
            </c:strRef>
          </c:cat>
          <c:val>
            <c:numRef>
              <c:f>[无废城市0906jl.xlsx]Sheet1!$C$2:$C$8</c:f>
              <c:numCache>
                <c:formatCode>General</c:formatCode>
                <c:ptCount val="7"/>
                <c:pt idx="0">
                  <c:v>1291.9000000000001</c:v>
                </c:pt>
                <c:pt idx="1">
                  <c:v>197.7</c:v>
                </c:pt>
                <c:pt idx="2">
                  <c:v>77.7</c:v>
                </c:pt>
                <c:pt idx="3">
                  <c:v>55.2</c:v>
                </c:pt>
                <c:pt idx="4">
                  <c:v>30.9</c:v>
                </c:pt>
                <c:pt idx="5">
                  <c:v>17.100000000000001</c:v>
                </c:pt>
                <c:pt idx="6">
                  <c:v>218.5</c:v>
                </c:pt>
              </c:numCache>
            </c:numRef>
          </c:val>
        </c:ser>
        <c:dLbls>
          <c:showLegendKey val="1"/>
          <c:showCatName val="1"/>
          <c:showPercent val="1"/>
        </c:dLbls>
      </c:pie3DChart>
      <c:spPr>
        <a:noFill/>
        <a:ln>
          <a:noFill/>
        </a:ln>
        <a:effectLst/>
      </c:spPr>
    </c:plotArea>
    <c:plotVisOnly val="1"/>
    <c:dispBlanksAs val="zero"/>
  </c:chart>
  <c:spPr>
    <a:solidFill>
      <a:sysClr val="window" lastClr="FFFFFF"/>
    </a:solidFill>
    <a:ln w="9525" cap="flat" cmpd="sng" algn="ctr">
      <a:solidFill>
        <a:sysClr val="windowText" lastClr="000000">
          <a:lumMod val="15000"/>
          <a:lumOff val="85000"/>
        </a:sysClr>
      </a:solidFill>
      <a:prstDash val="solid"/>
      <a:round/>
    </a:ln>
    <a:effectLst/>
  </c:spPr>
  <c:txPr>
    <a:bodyPr/>
    <a:lstStyle/>
    <a:p>
      <a:pPr>
        <a:defRPr lang="zh-CN" sz="800">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autoTitleDeleted val="1"/>
    <c:view3D>
      <c:rotX val="30"/>
      <c:depthPercent val="100"/>
      <c:perspective val="30"/>
    </c:view3D>
    <c:floor>
      <c:spPr>
        <a:noFill/>
        <a:effectLst/>
      </c:spPr>
    </c:floor>
    <c:sideWall>
      <c:spPr>
        <a:noFill/>
        <a:effectLst/>
      </c:spPr>
    </c:sideWall>
    <c:backWall>
      <c:spPr>
        <a:noFill/>
        <a:effectLst/>
      </c:spPr>
    </c:backWall>
    <c:plotArea>
      <c:layout>
        <c:manualLayout>
          <c:layoutTarget val="inner"/>
          <c:xMode val="edge"/>
          <c:yMode val="edge"/>
          <c:x val="6.5727699530516423E-2"/>
          <c:y val="0.18897637795275601"/>
          <c:w val="0.87286384976525777"/>
          <c:h val="0.75759280089988823"/>
        </c:manualLayout>
      </c:layout>
      <c:pie3DChart>
        <c:varyColors val="1"/>
        <c:ser>
          <c:idx val="0"/>
          <c:order val="0"/>
          <c:tx>
            <c:strRef>
              <c:f>[无废城市0705jl.xlsx]各单位反馈!$B$267</c:f>
              <c:strCache>
                <c:ptCount val="1"/>
                <c:pt idx="0">
                  <c:v>工业危险废物利用处置方式</c:v>
                </c:pt>
              </c:strCache>
            </c:strRef>
          </c:tx>
          <c:spPr>
            <a:scene3d>
              <a:camera prst="orthographicFront"/>
              <a:lightRig rig="threePt" dir="t"/>
            </a:scene3d>
            <a:sp3d contourW="25400"/>
          </c:spPr>
          <c:dPt>
            <c:idx val="0"/>
            <c:spPr>
              <a:solidFill>
                <a:srgbClr val="5B9BD5"/>
              </a:solidFill>
              <a:ln w="25400">
                <a:solidFill>
                  <a:sysClr val="window" lastClr="FFFFFF"/>
                </a:solidFill>
              </a:ln>
              <a:effectLst/>
              <a:scene3d>
                <a:camera prst="orthographicFront"/>
                <a:lightRig rig="threePt" dir="t"/>
              </a:scene3d>
              <a:sp3d contourW="25400"/>
            </c:spPr>
          </c:dPt>
          <c:dPt>
            <c:idx val="1"/>
            <c:spPr>
              <a:solidFill>
                <a:srgbClr val="ED7D31"/>
              </a:solidFill>
              <a:ln w="25400">
                <a:solidFill>
                  <a:sysClr val="window" lastClr="FFFFFF"/>
                </a:solidFill>
              </a:ln>
              <a:effectLst/>
              <a:scene3d>
                <a:camera prst="orthographicFront"/>
                <a:lightRig rig="threePt" dir="t"/>
              </a:scene3d>
              <a:sp3d contourW="25400"/>
            </c:spPr>
          </c:dPt>
          <c:dPt>
            <c:idx val="2"/>
            <c:spPr>
              <a:solidFill>
                <a:srgbClr val="A5A5A5"/>
              </a:solidFill>
              <a:ln w="25400">
                <a:solidFill>
                  <a:sysClr val="window" lastClr="FFFFFF"/>
                </a:solidFill>
              </a:ln>
              <a:effectLst/>
              <a:scene3d>
                <a:camera prst="orthographicFront"/>
                <a:lightRig rig="threePt" dir="t"/>
              </a:scene3d>
              <a:sp3d contourW="25400"/>
            </c:spPr>
          </c:dPt>
          <c:dPt>
            <c:idx val="3"/>
            <c:spPr>
              <a:solidFill>
                <a:srgbClr val="FFC000"/>
              </a:solidFill>
              <a:ln w="25400">
                <a:solidFill>
                  <a:sysClr val="window" lastClr="FFFFFF"/>
                </a:solidFill>
              </a:ln>
              <a:effectLst/>
              <a:scene3d>
                <a:camera prst="orthographicFront"/>
                <a:lightRig rig="threePt" dir="t"/>
              </a:scene3d>
              <a:sp3d contourW="25400"/>
            </c:spPr>
          </c:dPt>
          <c:dPt>
            <c:idx val="4"/>
            <c:spPr>
              <a:solidFill>
                <a:srgbClr val="4472C4"/>
              </a:solidFill>
              <a:ln w="25400">
                <a:solidFill>
                  <a:sysClr val="window" lastClr="FFFFFF"/>
                </a:solidFill>
              </a:ln>
              <a:effectLst/>
              <a:scene3d>
                <a:camera prst="orthographicFront"/>
                <a:lightRig rig="threePt" dir="t"/>
              </a:scene3d>
              <a:sp3d contourW="25400"/>
            </c:spPr>
          </c:dPt>
          <c:dPt>
            <c:idx val="5"/>
            <c:spPr>
              <a:solidFill>
                <a:srgbClr val="70AD47"/>
              </a:solidFill>
              <a:ln w="25400">
                <a:solidFill>
                  <a:sysClr val="window" lastClr="FFFFFF"/>
                </a:solidFill>
              </a:ln>
              <a:effectLst/>
              <a:scene3d>
                <a:camera prst="orthographicFront"/>
                <a:lightRig rig="threePt" dir="t"/>
              </a:scene3d>
              <a:sp3d contourW="25400"/>
            </c:spPr>
          </c:dPt>
          <c:dLbls>
            <c:dLbl>
              <c:idx val="2"/>
              <c:layout>
                <c:manualLayout>
                  <c:x val="-1.6666666666666707E-3"/>
                  <c:y val="0"/>
                </c:manualLayout>
              </c:layout>
              <c:dLblPos val="bestFit"/>
              <c:showLegendKey val="1"/>
              <c:showCatName val="1"/>
              <c:showPercent val="1"/>
              <c:separator>
</c:separator>
              <c:extLst>
                <c:ext xmlns:c15="http://schemas.microsoft.com/office/drawing/2012/chart" uri="{CE6537A1-D6FC-4f65-9D91-7224C49458BB}">
                  <c15:layout/>
                </c:ext>
              </c:extLst>
            </c:dLbl>
            <c:dLbl>
              <c:idx val="4"/>
              <c:layout>
                <c:manualLayout>
                  <c:x val="8.3333333333333332E-3"/>
                  <c:y val="-2.8277634961439608E-2"/>
                </c:manualLayout>
              </c:layout>
              <c:dLblPos val="bestFit"/>
              <c:showLegendKey val="1"/>
              <c:showCatName val="1"/>
              <c:showPercent val="1"/>
              <c:separator>
</c:separator>
              <c:extLst>
                <c:ext xmlns:c15="http://schemas.microsoft.com/office/drawing/2012/chart" uri="{CE6537A1-D6FC-4f65-9D91-7224C49458BB}">
                  <c15:layout/>
                </c:ext>
              </c:extLst>
            </c:dLbl>
            <c:dLbl>
              <c:idx val="5"/>
              <c:layout>
                <c:manualLayout>
                  <c:x val="7.3333333333333334E-2"/>
                  <c:y val="-2.0565552699228808E-2"/>
                </c:manualLayout>
              </c:layout>
              <c:dLblPos val="bestFit"/>
              <c:showLegendKey val="1"/>
              <c:showCatName val="1"/>
              <c:showPercent val="1"/>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lumMod val="75000"/>
                        <a:lumOff val="25000"/>
                      </a:sys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dLblPos val="outEnd"/>
            <c:showLegendKey val="1"/>
            <c:showCatName val="1"/>
            <c:showPercent val="1"/>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prstDash val="solid"/>
                      <a:round/>
                    </a:ln>
                    <a:effectLst/>
                  </c:spPr>
                </c15:leaderLines>
              </c:ext>
            </c:extLst>
          </c:dLbls>
          <c:cat>
            <c:strRef>
              <c:f>[无废城市0705jl.xlsx]各单位反馈!$B$268:$B$273</c:f>
              <c:strCache>
                <c:ptCount val="6"/>
                <c:pt idx="0">
                  <c:v>利用</c:v>
                </c:pt>
                <c:pt idx="1">
                  <c:v>物理化学处理</c:v>
                </c:pt>
                <c:pt idx="2">
                  <c:v>焚烧</c:v>
                </c:pt>
                <c:pt idx="3">
                  <c:v>贮存</c:v>
                </c:pt>
                <c:pt idx="4">
                  <c:v>水泥窑共处置</c:v>
                </c:pt>
                <c:pt idx="5">
                  <c:v>其他</c:v>
                </c:pt>
              </c:strCache>
            </c:strRef>
          </c:cat>
          <c:val>
            <c:numRef>
              <c:f>[无废城市0705jl.xlsx]各单位反馈!$C$268:$C$273</c:f>
              <c:numCache>
                <c:formatCode>0.00%</c:formatCode>
                <c:ptCount val="6"/>
                <c:pt idx="0">
                  <c:v>0.52500000000000002</c:v>
                </c:pt>
                <c:pt idx="1">
                  <c:v>0.223</c:v>
                </c:pt>
                <c:pt idx="2">
                  <c:v>0.111</c:v>
                </c:pt>
                <c:pt idx="3">
                  <c:v>7.2000000000000022E-2</c:v>
                </c:pt>
                <c:pt idx="4">
                  <c:v>4.6000000000000013E-2</c:v>
                </c:pt>
                <c:pt idx="5">
                  <c:v>2.3000000000000007E-2</c:v>
                </c:pt>
              </c:numCache>
            </c:numRef>
          </c:val>
        </c:ser>
        <c:dLbls>
          <c:showLegendKey val="1"/>
          <c:showCatName val="1"/>
          <c:showPercent val="1"/>
        </c:dLbls>
      </c:pie3DChart>
      <c:spPr>
        <a:noFill/>
        <a:ln>
          <a:noFill/>
        </a:ln>
        <a:effectLst/>
      </c:spPr>
    </c:plotArea>
    <c:plotVisOnly val="1"/>
    <c:dispBlanksAs val="zero"/>
  </c:chart>
  <c:spPr>
    <a:solidFill>
      <a:sysClr val="window" lastClr="FFFFFF"/>
    </a:solidFill>
    <a:ln w="9525" cap="flat" cmpd="sng" algn="ctr">
      <a:solidFill>
        <a:sysClr val="windowText" lastClr="000000">
          <a:lumMod val="75000"/>
          <a:lumOff val="25000"/>
        </a:sysClr>
      </a:solidFill>
      <a:prstDash val="solid"/>
      <a:round/>
    </a:ln>
    <a:effectLst/>
  </c:spPr>
  <c:txPr>
    <a:bodyPr/>
    <a:lstStyle/>
    <a:p>
      <a:pPr>
        <a:defRPr lang="zh-CN" sz="800">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lang val="zh-CN"/>
  <c:chart>
    <c:autoTitleDeleted val="1"/>
    <c:view3D>
      <c:rotX val="30"/>
      <c:depthPercent val="100"/>
      <c:perspective val="30"/>
    </c:view3D>
    <c:floor>
      <c:spPr>
        <a:noFill/>
        <a:effectLst/>
      </c:spPr>
    </c:floor>
    <c:sideWall>
      <c:spPr>
        <a:noFill/>
        <a:effectLst/>
      </c:spPr>
    </c:sideWall>
    <c:backWall>
      <c:spPr>
        <a:noFill/>
        <a:effectLst/>
      </c:spPr>
    </c:backWall>
    <c:plotArea>
      <c:layout>
        <c:manualLayout>
          <c:layoutTarget val="inner"/>
          <c:xMode val="edge"/>
          <c:yMode val="edge"/>
          <c:x val="0.16867469879518096"/>
          <c:y val="0.16808059384941701"/>
          <c:w val="0.6732334744382944"/>
          <c:h val="0.82237539766702017"/>
        </c:manualLayout>
      </c:layout>
      <c:pie3DChart>
        <c:varyColors val="1"/>
        <c:ser>
          <c:idx val="0"/>
          <c:order val="0"/>
          <c:spPr>
            <a:scene3d>
              <a:camera prst="orthographicFront"/>
              <a:lightRig rig="threePt" dir="t"/>
            </a:scene3d>
            <a:sp3d contourW="9525"/>
          </c:spPr>
          <c:dPt>
            <c:idx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Pt>
          <c:dPt>
            <c:idx val="1"/>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dPt>
          <c:dPt>
            <c:idx val="2"/>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dPt>
          <c:dPt>
            <c:idx val="3"/>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dPt>
          <c:dPt>
            <c:idx val="4"/>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c:spPr>
          </c:dPt>
          <c:dPt>
            <c:idx val="5"/>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c:spPr>
          </c:dPt>
          <c:dPt>
            <c:idx val="6"/>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c:spPr>
          </c:dPt>
          <c:dLbls>
            <c:dLbl>
              <c:idx val="3"/>
              <c:layout>
                <c:manualLayout>
                  <c:x val="-6.6889632107023395E-2"/>
                  <c:y val="0"/>
                </c:manualLayout>
              </c:layout>
              <c:dLblPos val="bestFit"/>
              <c:showCatName val="1"/>
              <c:showPercent val="1"/>
              <c:separator>
</c:separator>
              <c:extLst>
                <c:ext xmlns:c15="http://schemas.microsoft.com/office/drawing/2012/chart" uri="{CE6537A1-D6FC-4f65-9D91-7224C49458BB}">
                  <c15:layout/>
                </c:ext>
              </c:extLst>
            </c:dLbl>
            <c:dLbl>
              <c:idx val="4"/>
              <c:layout>
                <c:manualLayout>
                  <c:x val="-5.0421517943780914E-2"/>
                  <c:y val="-2.4400878741564307E-2"/>
                </c:manualLayout>
              </c:layout>
              <c:dLblPos val="bestFit"/>
              <c:showCatName val="1"/>
              <c:showPercent val="1"/>
              <c:separator>
</c:separator>
              <c:extLst>
                <c:ext xmlns:c15="http://schemas.microsoft.com/office/drawing/2012/chart" uri="{CE6537A1-D6FC-4f65-9D91-7224C49458BB}">
                  <c15:layout/>
                </c:ext>
              </c:extLst>
            </c:dLbl>
            <c:dLbl>
              <c:idx val="5"/>
              <c:layout>
                <c:manualLayout>
                  <c:x val="4.3563206999561115E-2"/>
                  <c:y val="-2.2922636103151907E-2"/>
                </c:manualLayout>
              </c:layout>
              <c:dLblPos val="bestFit"/>
              <c:showCatName val="1"/>
              <c:showPercent val="1"/>
              <c:separator>
</c:separator>
              <c:extLst>
                <c:ext xmlns:c15="http://schemas.microsoft.com/office/drawing/2012/chart" uri="{CE6537A1-D6FC-4f65-9D91-7224C49458BB}">
                  <c15:layout/>
                </c:ext>
              </c:extLst>
            </c:dLbl>
            <c:dLbl>
              <c:idx val="6"/>
              <c:layout>
                <c:manualLayout>
                  <c:x val="0.15668858204217107"/>
                  <c:y val="2.9429638385084507E-2"/>
                </c:manualLayout>
              </c:layout>
              <c:dLblPos val="bestFit"/>
              <c:showCatName val="1"/>
              <c:showPercent val="1"/>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2"/>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dLblPos val="outEnd"/>
            <c:showCatName val="1"/>
            <c:showPercent val="1"/>
            <c:showLeaderLines val="1"/>
            <c:extLst>
              <c:ext xmlns:c15="http://schemas.microsoft.com/office/drawing/2012/chart" uri="{CE6537A1-D6FC-4f65-9D91-7224C49458BB}">
                <c15:layout/>
                <c15:showLeaderLines val="1"/>
                <c15:leaderLines>
                  <c:spPr>
                    <a:ln w="9525" cap="flat" cmpd="sng" algn="ctr">
                      <a:solidFill>
                        <a:schemeClr val="tx2">
                          <a:lumMod val="35000"/>
                          <a:lumOff val="65000"/>
                        </a:schemeClr>
                      </a:solidFill>
                      <a:prstDash val="solid"/>
                      <a:round/>
                    </a:ln>
                    <a:effectLst/>
                  </c:spPr>
                </c15:leaderLines>
              </c:ext>
            </c:extLst>
          </c:dLbls>
          <c:cat>
            <c:strRef>
              <c:f>[无废城市0704jl.xlsx]环统与公告数据!$B$78:$B$84</c:f>
              <c:strCache>
                <c:ptCount val="7"/>
                <c:pt idx="0">
                  <c:v>粉煤灰</c:v>
                </c:pt>
                <c:pt idx="1">
                  <c:v>炉渣</c:v>
                </c:pt>
                <c:pt idx="2">
                  <c:v>其他废物</c:v>
                </c:pt>
                <c:pt idx="3">
                  <c:v>脱硫石膏</c:v>
                </c:pt>
                <c:pt idx="4">
                  <c:v>煤矸石</c:v>
                </c:pt>
                <c:pt idx="5">
                  <c:v>冶炼废渣</c:v>
                </c:pt>
                <c:pt idx="6">
                  <c:v>污泥</c:v>
                </c:pt>
              </c:strCache>
            </c:strRef>
          </c:cat>
          <c:val>
            <c:numRef>
              <c:f>[无废城市0704jl.xlsx]环统与公告数据!$C$78:$C$84</c:f>
              <c:numCache>
                <c:formatCode>General</c:formatCode>
                <c:ptCount val="7"/>
                <c:pt idx="0">
                  <c:v>332.94661799999989</c:v>
                </c:pt>
                <c:pt idx="1">
                  <c:v>177.41247100000001</c:v>
                </c:pt>
                <c:pt idx="2">
                  <c:v>75.776725999999982</c:v>
                </c:pt>
                <c:pt idx="3">
                  <c:v>51.450407999999996</c:v>
                </c:pt>
                <c:pt idx="4">
                  <c:v>7.5190999999999999</c:v>
                </c:pt>
                <c:pt idx="5">
                  <c:v>6.5475979999999989</c:v>
                </c:pt>
                <c:pt idx="6">
                  <c:v>3.278616</c:v>
                </c:pt>
              </c:numCache>
            </c:numRef>
          </c:val>
        </c:ser>
        <c:dLbls>
          <c:showCatName val="1"/>
          <c:showPercent val="1"/>
        </c:dLbls>
      </c:pie3DChart>
      <c:spPr>
        <a:noFill/>
        <a:ln>
          <a:noFill/>
        </a:ln>
        <a:effectLst/>
      </c:spPr>
    </c:plotArea>
    <c:plotVisOnly val="1"/>
    <c:dispBlanksAs val="zero"/>
  </c:chart>
  <c:spPr>
    <a:solidFill>
      <a:schemeClr val="bg1"/>
    </a:solidFill>
    <a:ln w="9525" cap="flat" cmpd="sng" algn="ctr">
      <a:solidFill>
        <a:schemeClr val="tx2">
          <a:lumMod val="15000"/>
          <a:lumOff val="85000"/>
        </a:schemeClr>
      </a:solidFill>
      <a:prstDash val="solid"/>
      <a:round/>
    </a:ln>
    <a:effectLst/>
  </c:spPr>
  <c:txPr>
    <a:bodyPr/>
    <a:lstStyle/>
    <a:p>
      <a:pPr>
        <a:defRPr lang="zh-CN">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876951331496811"/>
          <c:y val="0.21818718630056105"/>
          <c:w val="0.4690541781450871"/>
          <c:h val="0.75405963979923218"/>
        </c:manualLayout>
      </c:layout>
      <c:pieChart>
        <c:varyColors val="1"/>
        <c:ser>
          <c:idx val="0"/>
          <c:order val="0"/>
          <c:tx>
            <c:strRef>
              <c:f>[无废城市0704jl.xlsx]环统与公告数据!$D$76</c:f>
              <c:strCache>
                <c:ptCount val="1"/>
                <c:pt idx="0">
                  <c:v>综合利用量</c:v>
                </c:pt>
              </c:strCache>
            </c:strRef>
          </c:tx>
          <c:dPt>
            <c:idx val="0"/>
            <c:spPr>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a:noFill/>
              </a:ln>
              <a:effectLst/>
            </c:spPr>
          </c:dPt>
          <c:dPt>
            <c:idx val="1"/>
            <c:spPr>
              <a:gradFill rotWithShape="1">
                <a:gsLst>
                  <a:gs pos="0">
                    <a:srgbClr val="4472C4">
                      <a:satMod val="103000"/>
                      <a:lumMod val="102000"/>
                      <a:tint val="94000"/>
                    </a:srgbClr>
                  </a:gs>
                  <a:gs pos="50000">
                    <a:srgbClr val="4472C4">
                      <a:satMod val="110000"/>
                      <a:lumMod val="100000"/>
                      <a:shade val="100000"/>
                    </a:srgbClr>
                  </a:gs>
                  <a:gs pos="100000">
                    <a:srgbClr val="4472C4">
                      <a:lumMod val="99000"/>
                      <a:satMod val="120000"/>
                      <a:shade val="78000"/>
                    </a:srgbClr>
                  </a:gs>
                </a:gsLst>
                <a:lin ang="5400000" scaled="0"/>
              </a:gradFill>
              <a:ln>
                <a:noFill/>
              </a:ln>
              <a:effectLst/>
            </c:spPr>
          </c:dPt>
          <c:dPt>
            <c:idx val="2"/>
            <c:spPr>
              <a:gradFill rotWithShape="1">
                <a:gsLst>
                  <a:gs pos="0">
                    <a:srgbClr val="FFC000">
                      <a:satMod val="103000"/>
                      <a:lumMod val="102000"/>
                      <a:tint val="94000"/>
                    </a:srgbClr>
                  </a:gs>
                  <a:gs pos="50000">
                    <a:srgbClr val="FFC000">
                      <a:satMod val="110000"/>
                      <a:lumMod val="100000"/>
                      <a:shade val="100000"/>
                    </a:srgbClr>
                  </a:gs>
                  <a:gs pos="100000">
                    <a:srgbClr val="FFC000">
                      <a:lumMod val="99000"/>
                      <a:satMod val="120000"/>
                      <a:shade val="78000"/>
                    </a:srgbClr>
                  </a:gs>
                </a:gsLst>
                <a:lin ang="5400000" scaled="0"/>
              </a:gradFill>
              <a:ln>
                <a:noFill/>
              </a:ln>
              <a:effectLst/>
            </c:spPr>
          </c:dPt>
          <c:dPt>
            <c:idx val="3"/>
            <c:spPr>
              <a:gradFill rotWithShape="1">
                <a:gsLst>
                  <a:gs pos="0">
                    <a:srgbClr val="70AD47">
                      <a:lumMod val="60000"/>
                      <a:satMod val="103000"/>
                      <a:lumMod val="102000"/>
                      <a:tint val="94000"/>
                    </a:srgbClr>
                  </a:gs>
                  <a:gs pos="50000">
                    <a:srgbClr val="70AD47">
                      <a:lumMod val="60000"/>
                      <a:satMod val="110000"/>
                      <a:lumMod val="100000"/>
                      <a:shade val="100000"/>
                    </a:srgbClr>
                  </a:gs>
                  <a:gs pos="100000">
                    <a:srgbClr val="70AD47">
                      <a:lumMod val="60000"/>
                      <a:lumMod val="99000"/>
                      <a:satMod val="120000"/>
                      <a:shade val="78000"/>
                    </a:srgbClr>
                  </a:gs>
                </a:gsLst>
                <a:lin ang="5400000" scaled="0"/>
              </a:gradFill>
              <a:ln>
                <a:noFill/>
              </a:ln>
              <a:effectLst/>
            </c:spPr>
          </c:dPt>
          <c:dPt>
            <c:idx val="4"/>
            <c:spPr>
              <a:gradFill rotWithShape="1">
                <a:gsLst>
                  <a:gs pos="0">
                    <a:srgbClr val="4472C4">
                      <a:lumMod val="60000"/>
                      <a:satMod val="103000"/>
                      <a:lumMod val="102000"/>
                      <a:tint val="94000"/>
                    </a:srgbClr>
                  </a:gs>
                  <a:gs pos="50000">
                    <a:srgbClr val="4472C4">
                      <a:lumMod val="60000"/>
                      <a:satMod val="110000"/>
                      <a:lumMod val="100000"/>
                      <a:shade val="100000"/>
                    </a:srgbClr>
                  </a:gs>
                  <a:gs pos="100000">
                    <a:srgbClr val="4472C4">
                      <a:lumMod val="60000"/>
                      <a:lumMod val="99000"/>
                      <a:satMod val="120000"/>
                      <a:shade val="78000"/>
                    </a:srgbClr>
                  </a:gs>
                </a:gsLst>
                <a:lin ang="5400000" scaled="0"/>
              </a:gradFill>
              <a:ln>
                <a:noFill/>
              </a:ln>
              <a:effectLst/>
            </c:spPr>
          </c:dPt>
          <c:dPt>
            <c:idx val="5"/>
            <c:spPr>
              <a:gradFill rotWithShape="1">
                <a:gsLst>
                  <a:gs pos="0">
                    <a:srgbClr val="FFC000">
                      <a:lumMod val="60000"/>
                      <a:satMod val="103000"/>
                      <a:lumMod val="102000"/>
                      <a:tint val="94000"/>
                    </a:srgbClr>
                  </a:gs>
                  <a:gs pos="50000">
                    <a:srgbClr val="FFC000">
                      <a:lumMod val="60000"/>
                      <a:satMod val="110000"/>
                      <a:lumMod val="100000"/>
                      <a:shade val="100000"/>
                    </a:srgbClr>
                  </a:gs>
                  <a:gs pos="100000">
                    <a:srgbClr val="FFC000">
                      <a:lumMod val="60000"/>
                      <a:lumMod val="99000"/>
                      <a:satMod val="120000"/>
                      <a:shade val="78000"/>
                    </a:srgbClr>
                  </a:gs>
                </a:gsLst>
                <a:lin ang="5400000" scaled="0"/>
              </a:gradFill>
              <a:ln>
                <a:noFill/>
              </a:ln>
              <a:effectLst/>
            </c:spPr>
          </c:dPt>
          <c:dPt>
            <c:idx val="6"/>
            <c:spPr>
              <a:gradFill rotWithShape="1">
                <a:gsLst>
                  <a:gs pos="0">
                    <a:srgbClr val="70AD47">
                      <a:lumMod val="80000"/>
                      <a:lumOff val="20000"/>
                      <a:satMod val="103000"/>
                      <a:lumMod val="102000"/>
                      <a:tint val="94000"/>
                    </a:srgbClr>
                  </a:gs>
                  <a:gs pos="50000">
                    <a:srgbClr val="70AD47">
                      <a:lumMod val="80000"/>
                      <a:lumOff val="20000"/>
                      <a:satMod val="110000"/>
                      <a:lumMod val="100000"/>
                      <a:shade val="100000"/>
                    </a:srgbClr>
                  </a:gs>
                  <a:gs pos="100000">
                    <a:srgbClr val="70AD47">
                      <a:lumMod val="80000"/>
                      <a:lumOff val="20000"/>
                      <a:lumMod val="99000"/>
                      <a:satMod val="120000"/>
                      <a:shade val="78000"/>
                    </a:srgbClr>
                  </a:gs>
                </a:gsLst>
                <a:lin ang="5400000" scaled="0"/>
              </a:gradFill>
              <a:ln>
                <a:noFill/>
              </a:ln>
              <a:effectLst/>
            </c:spPr>
          </c:dPt>
          <c:dLbls>
            <c:dLbl>
              <c:idx val="3"/>
              <c:layout>
                <c:manualLayout>
                  <c:x val="-6.6889632107023395E-2"/>
                  <c:y val="0"/>
                </c:manualLayout>
              </c:layout>
              <c:dLblPos val="bestFit"/>
              <c:showCatName val="1"/>
              <c:showPercent val="1"/>
              <c:separator>
</c:separator>
              <c:extLst>
                <c:ext xmlns:c15="http://schemas.microsoft.com/office/drawing/2012/chart" uri="{CE6537A1-D6FC-4f65-9D91-7224C49458BB}">
                  <c15:layout/>
                </c:ext>
              </c:extLst>
            </c:dLbl>
            <c:dLbl>
              <c:idx val="4"/>
              <c:layout>
                <c:manualLayout>
                  <c:x val="-3.5117056856187295E-2"/>
                  <c:y val="-1.4326647564469898E-2"/>
                </c:manualLayout>
              </c:layout>
              <c:dLblPos val="bestFit"/>
              <c:showCatName val="1"/>
              <c:showPercent val="1"/>
              <c:separator>
</c:separator>
              <c:extLst>
                <c:ext xmlns:c15="http://schemas.microsoft.com/office/drawing/2012/chart" uri="{CE6537A1-D6FC-4f65-9D91-7224C49458BB}">
                  <c15:layout/>
                </c:ext>
              </c:extLst>
            </c:dLbl>
            <c:dLbl>
              <c:idx val="5"/>
              <c:layout>
                <c:manualLayout>
                  <c:x val="1.8394648829431402E-2"/>
                  <c:y val="-2.2922636103151907E-2"/>
                </c:manualLayout>
              </c:layout>
              <c:dLblPos val="bestFit"/>
              <c:showCatName val="1"/>
              <c:showPercent val="1"/>
              <c:separator>
</c:separator>
              <c:extLst>
                <c:ext xmlns:c15="http://schemas.microsoft.com/office/drawing/2012/chart" uri="{CE6537A1-D6FC-4f65-9D91-7224C49458BB}">
                  <c15:layout/>
                </c:ext>
              </c:extLst>
            </c:dLbl>
            <c:dLbl>
              <c:idx val="6"/>
              <c:layout>
                <c:manualLayout>
                  <c:x val="0.14214046822742507"/>
                  <c:y val="5.7306590257880227E-3"/>
                </c:manualLayout>
              </c:layout>
              <c:dLblPos val="bestFit"/>
              <c:showCatName val="1"/>
              <c:showPercent val="1"/>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rgbClr val="44546A"/>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dLblPos val="outEnd"/>
            <c:showCatName val="1"/>
            <c:showPercent val="1"/>
            <c:showLeaderLines val="1"/>
            <c:extLst>
              <c:ext xmlns:c15="http://schemas.microsoft.com/office/drawing/2012/chart" uri="{CE6537A1-D6FC-4f65-9D91-7224C49458BB}">
                <c15:layout/>
                <c15:showLeaderLines val="1"/>
                <c15:leaderLines>
                  <c:spPr>
                    <a:ln w="9525">
                      <a:solidFill>
                        <a:srgbClr val="44546A">
                          <a:lumMod val="35000"/>
                          <a:lumOff val="65000"/>
                        </a:srgbClr>
                      </a:solidFill>
                    </a:ln>
                    <a:effectLst/>
                  </c:spPr>
                </c15:leaderLines>
              </c:ext>
            </c:extLst>
          </c:dLbls>
          <c:cat>
            <c:strRef>
              <c:f>[无废城市0704jl.xlsx]环统与公告数据!$B$78:$B$84</c:f>
              <c:strCache>
                <c:ptCount val="7"/>
                <c:pt idx="0">
                  <c:v>粉煤灰</c:v>
                </c:pt>
                <c:pt idx="1">
                  <c:v>炉渣</c:v>
                </c:pt>
                <c:pt idx="2">
                  <c:v>煤矸石</c:v>
                </c:pt>
                <c:pt idx="3">
                  <c:v>脱硫石膏</c:v>
                </c:pt>
                <c:pt idx="4">
                  <c:v>其他废物</c:v>
                </c:pt>
                <c:pt idx="5">
                  <c:v>污泥</c:v>
                </c:pt>
                <c:pt idx="6">
                  <c:v>冶炼废渣</c:v>
                </c:pt>
              </c:strCache>
            </c:strRef>
          </c:cat>
          <c:val>
            <c:numRef>
              <c:f>[无废城市0704jl.xlsx]环统与公告数据!$D$78:$D$84</c:f>
              <c:numCache>
                <c:formatCode>General</c:formatCode>
                <c:ptCount val="7"/>
                <c:pt idx="0">
                  <c:v>303.00890199999992</c:v>
                </c:pt>
                <c:pt idx="1">
                  <c:v>147.86405499999998</c:v>
                </c:pt>
                <c:pt idx="2">
                  <c:v>56.110500000000002</c:v>
                </c:pt>
                <c:pt idx="3">
                  <c:v>46.805710000000012</c:v>
                </c:pt>
                <c:pt idx="4">
                  <c:v>42.655271000000006</c:v>
                </c:pt>
                <c:pt idx="5">
                  <c:v>3.1680220000000001</c:v>
                </c:pt>
                <c:pt idx="6">
                  <c:v>2.3359000000000005E-2</c:v>
                </c:pt>
              </c:numCache>
            </c:numRef>
          </c:val>
        </c:ser>
        <c:dLbls>
          <c:showCatName val="1"/>
          <c:showPercent val="1"/>
        </c:dLbls>
        <c:firstSliceAng val="0"/>
      </c:pieChart>
      <c:spPr>
        <a:noFill/>
        <a:ln>
          <a:noFill/>
        </a:ln>
        <a:effectLst/>
      </c:spPr>
    </c:plotArea>
    <c:plotVisOnly val="1"/>
    <c:dispBlanksAs val="zero"/>
  </c:chart>
  <c:spPr>
    <a:solidFill>
      <a:sysClr val="window" lastClr="FFFFFF"/>
    </a:solidFill>
    <a:ln w="9525" cap="flat" cmpd="sng" algn="ctr">
      <a:solidFill>
        <a:sysClr val="windowText" lastClr="000000">
          <a:lumMod val="50000"/>
          <a:lumOff val="50000"/>
        </a:sysClr>
      </a:solidFill>
      <a:round/>
    </a:ln>
    <a:effectLst/>
  </c:spPr>
  <c:txPr>
    <a:bodyPr/>
    <a:lstStyle/>
    <a:p>
      <a:pPr>
        <a:defRPr lang="zh-CN" sz="800">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lang val="zh-CN"/>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091211587394814"/>
          <c:y val="0.1762035028520931"/>
          <c:w val="0.47621843805049902"/>
          <c:h val="0.75395103811589748"/>
        </c:manualLayout>
      </c:layout>
      <c:doughnutChart>
        <c:varyColors val="1"/>
        <c:ser>
          <c:idx val="0"/>
          <c:order val="0"/>
          <c:dPt>
            <c:idx val="0"/>
            <c:spPr>
              <a:solidFill>
                <a:srgbClr val="70AD47"/>
              </a:solidFill>
              <a:ln>
                <a:noFill/>
              </a:ln>
              <a:effectLst/>
            </c:spPr>
          </c:dPt>
          <c:dPt>
            <c:idx val="1"/>
            <c:spPr>
              <a:solidFill>
                <a:srgbClr val="4472C4"/>
              </a:solidFill>
              <a:ln>
                <a:noFill/>
              </a:ln>
              <a:effectLst/>
            </c:spPr>
          </c:dPt>
          <c:dPt>
            <c:idx val="2"/>
            <c:spPr>
              <a:solidFill>
                <a:srgbClr val="FFC000"/>
              </a:solidFill>
              <a:ln>
                <a:noFill/>
              </a:ln>
              <a:effectLst/>
            </c:spPr>
          </c:dPt>
          <c:dPt>
            <c:idx val="3"/>
            <c:spPr>
              <a:solidFill>
                <a:srgbClr val="70AD47">
                  <a:lumMod val="60000"/>
                </a:srgbClr>
              </a:solidFill>
              <a:ln>
                <a:noFill/>
              </a:ln>
              <a:effectLst/>
            </c:spPr>
          </c:dPt>
          <c:dPt>
            <c:idx val="4"/>
            <c:spPr>
              <a:solidFill>
                <a:srgbClr val="4472C4">
                  <a:lumMod val="60000"/>
                </a:srgbClr>
              </a:solidFill>
              <a:ln>
                <a:noFill/>
              </a:ln>
              <a:effectLst/>
            </c:spPr>
          </c:dPt>
          <c:dLbls>
            <c:dLbl>
              <c:idx val="0"/>
              <c:layout>
                <c:manualLayout>
                  <c:x val="0.13666666666666696"/>
                  <c:y val="-3.6111111111111122E-2"/>
                </c:manualLayout>
              </c:layout>
              <c:showCatName val="1"/>
              <c:showPercent val="1"/>
              <c:separator> </c:separator>
              <c:extLst>
                <c:ext xmlns:c15="http://schemas.microsoft.com/office/drawing/2012/chart" uri="{CE6537A1-D6FC-4f65-9D91-7224C49458BB}">
                  <c15:layout/>
                </c:ext>
              </c:extLst>
            </c:dLbl>
            <c:dLbl>
              <c:idx val="1"/>
              <c:layout>
                <c:manualLayout>
                  <c:x val="-0.20500000000000004"/>
                  <c:y val="5.4444360722861303E-2"/>
                </c:manualLayout>
              </c:layout>
              <c:showCatName val="1"/>
              <c:showPercent val="1"/>
              <c:separator> </c:separator>
              <c:extLst>
                <c:ext xmlns:c15="http://schemas.microsoft.com/office/drawing/2012/chart" uri="{CE6537A1-D6FC-4f65-9D91-7224C49458BB}">
                  <c15:layout/>
                </c:ext>
              </c:extLst>
            </c:dLbl>
            <c:dLbl>
              <c:idx val="2"/>
              <c:layout>
                <c:manualLayout>
                  <c:x val="-0.176666666666667"/>
                  <c:y val="8.3333333333333332E-3"/>
                </c:manualLayout>
              </c:layout>
              <c:showCatName val="1"/>
              <c:showPercent val="1"/>
              <c:separator> </c:separator>
              <c:extLst>
                <c:ext xmlns:c15="http://schemas.microsoft.com/office/drawing/2012/chart" uri="{CE6537A1-D6FC-4f65-9D91-7224C49458BB}">
                  <c15:layout/>
                </c:ext>
              </c:extLst>
            </c:dLbl>
            <c:dLbl>
              <c:idx val="3"/>
              <c:layout>
                <c:manualLayout>
                  <c:x val="-0.1583333333333331"/>
                  <c:y val="-0.108333333333333"/>
                </c:manualLayout>
              </c:layout>
              <c:showCatName val="1"/>
              <c:showPercent val="1"/>
              <c:separator> </c:separator>
              <c:extLst>
                <c:ext xmlns:c15="http://schemas.microsoft.com/office/drawing/2012/chart" uri="{CE6537A1-D6FC-4f65-9D91-7224C49458BB}">
                  <c15:layout/>
                </c:ext>
              </c:extLst>
            </c:dLbl>
            <c:dLbl>
              <c:idx val="4"/>
              <c:layout>
                <c:manualLayout>
                  <c:x val="0.151666666666667"/>
                  <c:y val="-0.113888888888889"/>
                </c:manualLayout>
              </c:layout>
              <c:showCatName val="1"/>
              <c:showPercent val="1"/>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showCatName val="1"/>
            <c:showPercent val="1"/>
            <c:separator> </c:separator>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prstDash val="solid"/>
                      <a:round/>
                    </a:ln>
                    <a:effectLst/>
                  </c:spPr>
                </c15:leaderLines>
              </c:ext>
            </c:extLst>
          </c:dLbls>
          <c:cat>
            <c:strRef>
              <c:f>[无废城市0704jl.xlsx]各单位反馈!$B$242:$B$246</c:f>
              <c:strCache>
                <c:ptCount val="5"/>
                <c:pt idx="0">
                  <c:v>能源化</c:v>
                </c:pt>
                <c:pt idx="1">
                  <c:v>肥料化</c:v>
                </c:pt>
                <c:pt idx="2">
                  <c:v>饲料化</c:v>
                </c:pt>
                <c:pt idx="3">
                  <c:v>基料化</c:v>
                </c:pt>
                <c:pt idx="4">
                  <c:v>原料化</c:v>
                </c:pt>
              </c:strCache>
            </c:strRef>
          </c:cat>
          <c:val>
            <c:numRef>
              <c:f>[无废城市0704jl.xlsx]各单位反馈!$C$242:$C$246</c:f>
              <c:numCache>
                <c:formatCode>General</c:formatCode>
                <c:ptCount val="5"/>
                <c:pt idx="0">
                  <c:v>293</c:v>
                </c:pt>
                <c:pt idx="1">
                  <c:v>287.45</c:v>
                </c:pt>
                <c:pt idx="2">
                  <c:v>248.20999999999998</c:v>
                </c:pt>
                <c:pt idx="3">
                  <c:v>7.09</c:v>
                </c:pt>
                <c:pt idx="4">
                  <c:v>0.35000000000000009</c:v>
                </c:pt>
              </c:numCache>
            </c:numRef>
          </c:val>
        </c:ser>
        <c:dLbls>
          <c:showPercent val="1"/>
        </c:dLbls>
        <c:firstSliceAng val="0"/>
        <c:holeSize val="50"/>
      </c:doughnutChart>
      <c:spPr>
        <a:noFill/>
        <a:ln>
          <a:noFill/>
        </a:ln>
        <a:effectLst/>
      </c:spPr>
    </c:plotArea>
    <c:plotVisOnly val="1"/>
    <c:dispBlanksAs val="zero"/>
  </c:chart>
  <c:spPr>
    <a:solidFill>
      <a:sysClr val="window" lastClr="FFFFFF"/>
    </a:solidFill>
    <a:ln w="9525" cap="flat" cmpd="sng" algn="ctr">
      <a:solidFill>
        <a:sysClr val="windowText" lastClr="000000">
          <a:lumMod val="50000"/>
          <a:lumOff val="50000"/>
        </a:sysClr>
      </a:solidFill>
      <a:prstDash val="solid"/>
      <a:round/>
    </a:ln>
    <a:effectLst/>
  </c:spPr>
  <c:txPr>
    <a:bodyPr/>
    <a:lstStyle/>
    <a:p>
      <a:pPr>
        <a:defRPr lang="zh-CN" sz="800" b="0">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autoTitleDeleted val="1"/>
    <c:view3D>
      <c:rotX val="30"/>
      <c:depthPercent val="100"/>
      <c:perspective val="30"/>
    </c:view3D>
    <c:floor>
      <c:spPr>
        <a:noFill/>
        <a:effectLst/>
      </c:spPr>
    </c:floor>
    <c:sideWall>
      <c:spPr>
        <a:noFill/>
        <a:effectLst/>
      </c:spPr>
    </c:sideWall>
    <c:backWall>
      <c:spPr>
        <a:noFill/>
        <a:effectLst/>
      </c:spPr>
    </c:backWall>
    <c:plotArea>
      <c:layout>
        <c:manualLayout>
          <c:layoutTarget val="inner"/>
          <c:xMode val="edge"/>
          <c:yMode val="edge"/>
          <c:x val="2.4367900329791109E-2"/>
          <c:y val="0.25184319500028701"/>
          <c:w val="0.93888888888888922"/>
          <c:h val="0.66782407407407463"/>
        </c:manualLayout>
      </c:layout>
      <c:pie3DChart>
        <c:varyColors val="1"/>
        <c:ser>
          <c:idx val="0"/>
          <c:order val="0"/>
          <c:spPr>
            <a:scene3d>
              <a:camera prst="orthographicFront"/>
              <a:lightRig rig="threePt" dir="t"/>
            </a:scene3d>
            <a:sp3d contourW="25400"/>
          </c:spPr>
          <c:dPt>
            <c:idx val="0"/>
            <c:spPr>
              <a:solidFill>
                <a:srgbClr val="F79646"/>
              </a:solidFill>
              <a:ln w="25400">
                <a:solidFill>
                  <a:sysClr val="window" lastClr="FFFFFF"/>
                </a:solidFill>
              </a:ln>
              <a:effectLst/>
              <a:scene3d>
                <a:camera prst="orthographicFront"/>
                <a:lightRig rig="threePt" dir="t"/>
              </a:scene3d>
              <a:sp3d contourW="25400"/>
            </c:spPr>
          </c:dPt>
          <c:dPt>
            <c:idx val="1"/>
            <c:spPr>
              <a:solidFill>
                <a:srgbClr val="4BACC6"/>
              </a:solidFill>
              <a:ln w="25400">
                <a:solidFill>
                  <a:sysClr val="window" lastClr="FFFFFF"/>
                </a:solidFill>
              </a:ln>
              <a:effectLst/>
              <a:scene3d>
                <a:camera prst="orthographicFront"/>
                <a:lightRig rig="threePt" dir="t"/>
              </a:scene3d>
              <a:sp3d contourW="25400"/>
            </c:spPr>
          </c:dPt>
          <c:dPt>
            <c:idx val="2"/>
            <c:spPr>
              <a:solidFill>
                <a:srgbClr val="8064A2"/>
              </a:solidFill>
              <a:ln w="25400">
                <a:solidFill>
                  <a:sysClr val="window" lastClr="FFFFFF"/>
                </a:solidFill>
              </a:ln>
              <a:effectLst/>
              <a:scene3d>
                <a:camera prst="orthographicFront"/>
                <a:lightRig rig="threePt" dir="t"/>
              </a:scene3d>
              <a:sp3d contourW="25400"/>
            </c:spPr>
          </c:dPt>
          <c:dLbls>
            <c:numFmt formatCode="0.00%" sourceLinked="0"/>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lumMod val="75000"/>
                        <a:lumOff val="25000"/>
                      </a:sys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dLblPos val="outEnd"/>
            <c:showLegendKey val="1"/>
            <c:showCatName val="1"/>
            <c:showPercent val="1"/>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prstDash val="solid"/>
                      <a:round/>
                    </a:ln>
                    <a:effectLst/>
                  </c:spPr>
                </c15:leaderLines>
              </c:ext>
            </c:extLst>
          </c:dLbls>
          <c:cat>
            <c:strRef>
              <c:f>[无废城市0715jl.xlsx]各单位反馈!$C$85:$E$85</c:f>
              <c:strCache>
                <c:ptCount val="3"/>
                <c:pt idx="0">
                  <c:v>焚烧</c:v>
                </c:pt>
                <c:pt idx="1">
                  <c:v>填埋</c:v>
                </c:pt>
                <c:pt idx="2">
                  <c:v>厌氧发酵</c:v>
                </c:pt>
              </c:strCache>
            </c:strRef>
          </c:cat>
          <c:val>
            <c:numRef>
              <c:f>[无废城市0715jl.xlsx]各单位反馈!$C$86:$E$86</c:f>
              <c:numCache>
                <c:formatCode>General</c:formatCode>
                <c:ptCount val="3"/>
                <c:pt idx="0">
                  <c:v>1384474.5682882699</c:v>
                </c:pt>
                <c:pt idx="1">
                  <c:v>1020082.10840177</c:v>
                </c:pt>
                <c:pt idx="2">
                  <c:v>28952.649999999994</c:v>
                </c:pt>
              </c:numCache>
            </c:numRef>
          </c:val>
        </c:ser>
        <c:dLbls>
          <c:showLegendKey val="1"/>
          <c:showCatName val="1"/>
          <c:showPercent val="1"/>
        </c:dLbls>
      </c:pie3DChart>
      <c:spPr>
        <a:noFill/>
        <a:ln>
          <a:noFill/>
        </a:ln>
        <a:effectLst/>
      </c:spPr>
    </c:plotArea>
    <c:plotVisOnly val="1"/>
    <c:dispBlanksAs val="zero"/>
  </c:chart>
  <c:spPr>
    <a:solidFill>
      <a:sysClr val="window" lastClr="FFFFFF"/>
    </a:solidFill>
    <a:ln w="9525" cap="flat" cmpd="sng" algn="ctr">
      <a:solidFill>
        <a:sysClr val="windowText" lastClr="000000"/>
      </a:solidFill>
      <a:prstDash val="solid"/>
      <a:round/>
    </a:ln>
    <a:effectLst/>
  </c:spPr>
  <c:txPr>
    <a:bodyPr/>
    <a:lstStyle/>
    <a:p>
      <a:pPr>
        <a:defRPr lang="zh-CN" sz="800">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8159516074829199"/>
          <c:y val="0.2578390253644901"/>
          <c:w val="0.4129046712221352"/>
          <c:h val="0.73616936289195078"/>
        </c:manualLayout>
      </c:layout>
      <c:pieChart>
        <c:varyColors val="1"/>
        <c:ser>
          <c:idx val="0"/>
          <c:order val="0"/>
          <c:dPt>
            <c:idx val="0"/>
            <c:spPr>
              <a:solidFill>
                <a:srgbClr val="F79646"/>
              </a:solidFill>
              <a:ln w="19050">
                <a:solidFill>
                  <a:sysClr val="window" lastClr="FFFFFF"/>
                </a:solidFill>
              </a:ln>
              <a:effectLst/>
            </c:spPr>
          </c:dPt>
          <c:dPt>
            <c:idx val="1"/>
            <c:spPr>
              <a:solidFill>
                <a:srgbClr val="4BACC6"/>
              </a:solidFill>
              <a:ln w="19050">
                <a:solidFill>
                  <a:sysClr val="window" lastClr="FFFFFF"/>
                </a:solidFill>
              </a:ln>
              <a:effectLst/>
            </c:spPr>
          </c:dPt>
          <c:dPt>
            <c:idx val="2"/>
            <c:spPr>
              <a:solidFill>
                <a:srgbClr val="8064A2"/>
              </a:solidFill>
              <a:ln w="19050">
                <a:solidFill>
                  <a:sysClr val="window" lastClr="FFFFFF"/>
                </a:solidFill>
              </a:ln>
              <a:effectLst/>
            </c:spPr>
          </c:dPt>
          <c:dPt>
            <c:idx val="3"/>
            <c:spPr>
              <a:solidFill>
                <a:srgbClr val="F79646">
                  <a:lumMod val="60000"/>
                </a:srgbClr>
              </a:solidFill>
              <a:ln w="19050">
                <a:solidFill>
                  <a:sysClr val="window" lastClr="FFFFFF"/>
                </a:solidFill>
              </a:ln>
              <a:effectLst/>
            </c:spPr>
          </c:dPt>
          <c:dPt>
            <c:idx val="4"/>
            <c:spPr>
              <a:solidFill>
                <a:srgbClr val="4BACC6">
                  <a:lumMod val="60000"/>
                </a:srgbClr>
              </a:solidFill>
              <a:ln w="19050">
                <a:solidFill>
                  <a:sysClr val="window" lastClr="FFFFFF"/>
                </a:solidFill>
              </a:ln>
              <a:effectLst/>
            </c:spPr>
          </c:dPt>
          <c:dPt>
            <c:idx val="5"/>
            <c:spPr>
              <a:solidFill>
                <a:srgbClr val="8064A2">
                  <a:lumMod val="60000"/>
                </a:srgbClr>
              </a:solidFill>
              <a:ln w="19050">
                <a:solidFill>
                  <a:sysClr val="window" lastClr="FFFFFF"/>
                </a:solidFill>
              </a:ln>
              <a:effectLst/>
            </c:spPr>
          </c:dPt>
          <c:dPt>
            <c:idx val="6"/>
            <c:spPr>
              <a:solidFill>
                <a:srgbClr val="F79646">
                  <a:lumMod val="80000"/>
                  <a:lumOff val="20000"/>
                </a:srgbClr>
              </a:solidFill>
              <a:ln w="19050">
                <a:solidFill>
                  <a:sysClr val="window" lastClr="FFFFFF"/>
                </a:solidFill>
              </a:ln>
              <a:effectLst/>
            </c:spPr>
          </c:dPt>
          <c:dPt>
            <c:idx val="7"/>
            <c:spPr>
              <a:solidFill>
                <a:srgbClr val="4BACC6">
                  <a:lumMod val="80000"/>
                  <a:lumOff val="20000"/>
                </a:srgbClr>
              </a:solidFill>
              <a:ln w="19050">
                <a:solidFill>
                  <a:sysClr val="window" lastClr="FFFFFF"/>
                </a:solidFill>
              </a:ln>
              <a:effectLst/>
            </c:spPr>
          </c:dPt>
          <c:dPt>
            <c:idx val="8"/>
            <c:spPr>
              <a:solidFill>
                <a:srgbClr val="8064A2">
                  <a:lumMod val="80000"/>
                  <a:lumOff val="20000"/>
                </a:srgbClr>
              </a:solidFill>
              <a:ln w="19050">
                <a:solidFill>
                  <a:sysClr val="window" lastClr="FFFFFF"/>
                </a:solidFill>
              </a:ln>
              <a:effectLst/>
            </c:spPr>
          </c:dPt>
          <c:dLbls>
            <c:dLbl>
              <c:idx val="2"/>
              <c:layout>
                <c:manualLayout>
                  <c:x val="-2.9301644147810512E-2"/>
                  <c:y val="0.13387775303142804"/>
                </c:manualLayout>
              </c:layout>
              <c:dLblPos val="bestFit"/>
              <c:showLegendKey val="1"/>
              <c:showCatName val="1"/>
              <c:showPercent val="1"/>
              <c:separator>
</c:separator>
              <c:extLst>
                <c:ext xmlns:c15="http://schemas.microsoft.com/office/drawing/2012/chart" uri="{CE6537A1-D6FC-4f65-9D91-7224C49458BB}">
                  <c15:layout/>
                </c:ext>
              </c:extLst>
            </c:dLbl>
            <c:dLbl>
              <c:idx val="3"/>
              <c:layout>
                <c:manualLayout>
                  <c:x val="-0.17763294126234205"/>
                  <c:y val="0.12604098529280905"/>
                </c:manualLayout>
              </c:layout>
              <c:dLblPos val="bestFit"/>
              <c:showLegendKey val="1"/>
              <c:showCatName val="1"/>
              <c:showPercent val="1"/>
              <c:separator>
</c:separator>
              <c:extLst>
                <c:ext xmlns:c15="http://schemas.microsoft.com/office/drawing/2012/chart" uri="{CE6537A1-D6FC-4f65-9D91-7224C49458BB}">
                  <c15:layout/>
                </c:ext>
              </c:extLst>
            </c:dLbl>
            <c:dLbl>
              <c:idx val="4"/>
              <c:layout>
                <c:manualLayout>
                  <c:x val="-0.12791924644012712"/>
                  <c:y val="5.8369224827309517E-2"/>
                </c:manualLayout>
              </c:layout>
              <c:dLblPos val="bestFit"/>
              <c:showLegendKey val="1"/>
              <c:showCatName val="1"/>
              <c:showPercent val="1"/>
              <c:separator>
</c:separator>
              <c:extLst>
                <c:ext xmlns:c15="http://schemas.microsoft.com/office/drawing/2012/chart" uri="{CE6537A1-D6FC-4f65-9D91-7224C49458BB}">
                  <c15:layout/>
                </c:ext>
              </c:extLst>
            </c:dLbl>
            <c:dLbl>
              <c:idx val="5"/>
              <c:layout>
                <c:manualLayout>
                  <c:x val="-0.14649480542420107"/>
                  <c:y val="-0.14430274556426706"/>
                </c:manualLayout>
              </c:layout>
              <c:dLblPos val="bestFit"/>
              <c:showLegendKey val="1"/>
              <c:showCatName val="1"/>
              <c:showPercent val="1"/>
              <c:separator>
</c:separator>
              <c:extLst>
                <c:ext xmlns:c15="http://schemas.microsoft.com/office/drawing/2012/chart" uri="{CE6537A1-D6FC-4f65-9D91-7224C49458BB}">
                  <c15:layout/>
                </c:ext>
              </c:extLst>
            </c:dLbl>
            <c:dLbl>
              <c:idx val="6"/>
              <c:layout>
                <c:manualLayout>
                  <c:x val="1.25027488773509E-2"/>
                  <c:y val="-0.12503734802415101"/>
                </c:manualLayout>
              </c:layout>
              <c:dLblPos val="bestFit"/>
              <c:showLegendKey val="1"/>
              <c:showCatName val="1"/>
              <c:showPercent val="1"/>
              <c:separator>
</c:separator>
              <c:extLst>
                <c:ext xmlns:c15="http://schemas.microsoft.com/office/drawing/2012/chart" uri="{CE6537A1-D6FC-4f65-9D91-7224C49458BB}">
                  <c15:layout/>
                </c:ext>
              </c:extLst>
            </c:dLbl>
            <c:dLbl>
              <c:idx val="7"/>
              <c:layout>
                <c:manualLayout>
                  <c:x val="0.18155410796775201"/>
                  <c:y val="-0.10009407327607805"/>
                </c:manualLayout>
              </c:layout>
              <c:dLblPos val="bestFit"/>
              <c:showLegendKey val="1"/>
              <c:showCatName val="1"/>
              <c:showPercent val="1"/>
              <c:separator>
</c:separator>
              <c:extLst>
                <c:ext xmlns:c15="http://schemas.microsoft.com/office/drawing/2012/chart" uri="{CE6537A1-D6FC-4f65-9D91-7224C49458BB}">
                  <c15:layout/>
                </c:ext>
              </c:extLst>
            </c:dLbl>
            <c:dLbl>
              <c:idx val="8"/>
              <c:layout>
                <c:manualLayout>
                  <c:x val="0.18874172352608506"/>
                  <c:y val="8.8880110606359933E-2"/>
                </c:manualLayout>
              </c:layout>
              <c:dLblPos val="bestFit"/>
              <c:showLegendKey val="1"/>
              <c:showCatName val="1"/>
              <c:showPercent val="1"/>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lumMod val="75000"/>
                        <a:lumOff val="25000"/>
                      </a:sys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dLblPos val="outEnd"/>
            <c:showLegendKey val="1"/>
            <c:showCatName val="1"/>
            <c:showPercent val="1"/>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[无废城市0715jl.xlsx]各单位反馈!$BP$45:$BP$53</c:f>
              <c:strCache>
                <c:ptCount val="9"/>
                <c:pt idx="0">
                  <c:v>废钢铁</c:v>
                </c:pt>
                <c:pt idx="1">
                  <c:v>废纸</c:v>
                </c:pt>
                <c:pt idx="2">
                  <c:v>废塑料</c:v>
                </c:pt>
                <c:pt idx="3">
                  <c:v>废玻璃</c:v>
                </c:pt>
                <c:pt idx="4">
                  <c:v>废弃电器电子产品</c:v>
                </c:pt>
                <c:pt idx="5">
                  <c:v>废橡胶（轮胎）</c:v>
                </c:pt>
                <c:pt idx="6">
                  <c:v>废金属</c:v>
                </c:pt>
                <c:pt idx="7">
                  <c:v>废旧纺织物</c:v>
                </c:pt>
                <c:pt idx="8">
                  <c:v>可回收一次性输液瓶（袋）</c:v>
                </c:pt>
              </c:strCache>
            </c:strRef>
          </c:cat>
          <c:val>
            <c:numRef>
              <c:f>[无废城市0715jl.xlsx]各单位反馈!$BY$45:$BY$53</c:f>
              <c:numCache>
                <c:formatCode>0.00_ </c:formatCode>
                <c:ptCount val="9"/>
                <c:pt idx="0">
                  <c:v>405.53899999999993</c:v>
                </c:pt>
                <c:pt idx="1">
                  <c:v>161.44840000000005</c:v>
                </c:pt>
                <c:pt idx="2">
                  <c:v>125.99932000000003</c:v>
                </c:pt>
                <c:pt idx="3">
                  <c:v>42</c:v>
                </c:pt>
                <c:pt idx="4">
                  <c:v>11.0138</c:v>
                </c:pt>
                <c:pt idx="5">
                  <c:v>9.9350000000000005</c:v>
                </c:pt>
                <c:pt idx="6">
                  <c:v>7.6993499999999999</c:v>
                </c:pt>
                <c:pt idx="7">
                  <c:v>3.8661999999999992</c:v>
                </c:pt>
                <c:pt idx="8">
                  <c:v>6.0000000000000019E-2</c:v>
                </c:pt>
              </c:numCache>
            </c:numRef>
          </c:val>
        </c:ser>
        <c:dLbls>
          <c:showCatName val="1"/>
          <c:showPercent val="1"/>
        </c:dLbls>
        <c:firstSliceAng val="0"/>
      </c:pieChart>
      <c:spPr>
        <a:noFill/>
        <a:ln>
          <a:noFill/>
        </a:ln>
        <a:effectLst/>
      </c:spPr>
    </c:plotArea>
    <c:plotVisOnly val="1"/>
    <c:dispBlanksAs val="zero"/>
  </c:chart>
  <c:spPr>
    <a:solidFill>
      <a:sysClr val="window" lastClr="FFFFFF"/>
    </a:solidFill>
    <a:ln w="9525" cap="flat" cmpd="sng" algn="ctr">
      <a:solidFill>
        <a:sysClr val="windowText" lastClr="000000"/>
      </a:solidFill>
      <a:round/>
    </a:ln>
    <a:effectLst/>
  </c:spPr>
  <c:txPr>
    <a:bodyPr/>
    <a:lstStyle/>
    <a:p>
      <a:pPr>
        <a:defRPr lang="zh-CN" sz="800">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autoTitleDeleted val="1"/>
    <c:view3D>
      <c:rotX val="30"/>
      <c:depthPercent val="100"/>
      <c:perspective val="30"/>
    </c:view3D>
    <c:floor>
      <c:spPr>
        <a:noFill/>
        <a:effectLst/>
      </c:spPr>
    </c:floor>
    <c:sideWall>
      <c:spPr>
        <a:noFill/>
        <a:effectLst/>
      </c:spPr>
    </c:sideWall>
    <c:backWall>
      <c:spPr>
        <a:noFill/>
        <a:effectLst/>
      </c:spPr>
    </c:backWall>
    <c:plotArea>
      <c:layout>
        <c:manualLayout>
          <c:layoutTarget val="inner"/>
          <c:xMode val="edge"/>
          <c:yMode val="edge"/>
          <c:x val="5.584512285927031E-3"/>
          <c:y val="0.18047915144948506"/>
          <c:w val="0.99023596419853499"/>
          <c:h val="0.71294891249367764"/>
        </c:manualLayout>
      </c:layout>
      <c:pie3DChart>
        <c:varyColors val="1"/>
        <c:ser>
          <c:idx val="0"/>
          <c:order val="0"/>
          <c:tx>
            <c:strRef>
              <c:f>[无废城市0704jl.xlsx]各单位反馈!$AE$88</c:f>
              <c:strCache>
                <c:ptCount val="1"/>
                <c:pt idx="0">
                  <c:v>处置量</c:v>
                </c:pt>
              </c:strCache>
            </c:strRef>
          </c:tx>
          <c:spPr>
            <a:scene3d>
              <a:camera prst="orthographicFront"/>
              <a:lightRig rig="threePt" dir="t"/>
            </a:scene3d>
            <a:sp3d contourW="25400"/>
          </c:spPr>
          <c:dPt>
            <c:idx val="0"/>
            <c:spPr>
              <a:solidFill>
                <a:srgbClr val="ED7D31"/>
              </a:solidFill>
              <a:ln w="25400">
                <a:solidFill>
                  <a:sysClr val="window" lastClr="FFFFFF"/>
                </a:solidFill>
              </a:ln>
              <a:effectLst/>
              <a:scene3d>
                <a:camera prst="orthographicFront"/>
                <a:lightRig rig="threePt" dir="t"/>
              </a:scene3d>
              <a:sp3d contourW="25400"/>
            </c:spPr>
          </c:dPt>
          <c:dPt>
            <c:idx val="1"/>
            <c:spPr>
              <a:solidFill>
                <a:srgbClr val="FFC000"/>
              </a:solidFill>
              <a:ln w="25400">
                <a:solidFill>
                  <a:sysClr val="window" lastClr="FFFFFF"/>
                </a:solidFill>
              </a:ln>
              <a:effectLst/>
              <a:scene3d>
                <a:camera prst="orthographicFront"/>
                <a:lightRig rig="threePt" dir="t"/>
              </a:scene3d>
              <a:sp3d contourW="25400"/>
            </c:spPr>
          </c:dPt>
          <c:dPt>
            <c:idx val="2"/>
            <c:spPr>
              <a:solidFill>
                <a:srgbClr val="70AD47"/>
              </a:solidFill>
              <a:ln w="25400">
                <a:solidFill>
                  <a:sysClr val="window" lastClr="FFFFFF"/>
                </a:solidFill>
              </a:ln>
              <a:effectLst/>
              <a:scene3d>
                <a:camera prst="orthographicFront"/>
                <a:lightRig rig="threePt" dir="t"/>
              </a:scene3d>
              <a:sp3d contourW="25400"/>
            </c:spPr>
          </c:dPt>
          <c:dPt>
            <c:idx val="3"/>
            <c:spPr>
              <a:solidFill>
                <a:srgbClr val="ED7D31">
                  <a:lumMod val="60000"/>
                </a:srgbClr>
              </a:solidFill>
              <a:ln w="25400">
                <a:solidFill>
                  <a:sysClr val="window" lastClr="FFFFFF"/>
                </a:solidFill>
              </a:ln>
              <a:effectLst/>
              <a:scene3d>
                <a:camera prst="orthographicFront"/>
                <a:lightRig rig="threePt" dir="t"/>
              </a:scene3d>
              <a:sp3d contourW="25400"/>
            </c:spPr>
          </c:dPt>
          <c:dLbls>
            <c:dLbl>
              <c:idx val="1"/>
              <c:layout>
                <c:manualLayout>
                  <c:x val="-8.3319772172498016E-2"/>
                  <c:y val="9.8634294385432555E-3"/>
                </c:manualLayout>
              </c:layout>
              <c:dLblPos val="bestFit"/>
              <c:showLegendKey val="1"/>
              <c:showCatName val="1"/>
              <c:showPercent val="1"/>
              <c:separator>
</c:separator>
              <c:extLst>
                <c:ext xmlns:c15="http://schemas.microsoft.com/office/drawing/2012/chart" uri="{CE6537A1-D6FC-4f65-9D91-7224C49458BB}">
                  <c15:layout/>
                </c:ext>
              </c:extLst>
            </c:dLbl>
            <c:dLbl>
              <c:idx val="2"/>
              <c:layout>
                <c:manualLayout>
                  <c:x val="-5.2074857607811213E-2"/>
                  <c:y val="-1.2898330804248898E-2"/>
                </c:manualLayout>
              </c:layout>
              <c:dLblPos val="bestFit"/>
              <c:showLegendKey val="1"/>
              <c:showCatName val="1"/>
              <c:showPercent val="1"/>
              <c:separator>
</c:separator>
              <c:extLst>
                <c:ext xmlns:c15="http://schemas.microsoft.com/office/drawing/2012/chart" uri="{CE6537A1-D6FC-4f65-9D91-7224C49458BB}">
                  <c15:layout/>
                </c:ext>
              </c:extLst>
            </c:dLbl>
            <c:dLbl>
              <c:idx val="3"/>
              <c:layout>
                <c:manualLayout>
                  <c:x val="4.7681041497152202E-2"/>
                  <c:y val="-2.5796661608497702E-2"/>
                </c:manualLayout>
              </c:layout>
              <c:dLblPos val="bestFit"/>
              <c:showLegendKey val="1"/>
              <c:showCatName val="1"/>
              <c:showPercent val="1"/>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lumMod val="75000"/>
                        <a:lumOff val="25000"/>
                      </a:sys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dLblPos val="outEnd"/>
            <c:showLegendKey val="1"/>
            <c:showCatName val="1"/>
            <c:showPercent val="1"/>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prstDash val="solid"/>
                      <a:round/>
                    </a:ln>
                    <a:effectLst/>
                  </c:spPr>
                </c15:leaderLines>
              </c:ext>
            </c:extLst>
          </c:dLbls>
          <c:cat>
            <c:strRef>
              <c:f>[无废城市0704jl.xlsx]各单位反馈!$AD$89:$AD$92</c:f>
              <c:strCache>
                <c:ptCount val="4"/>
                <c:pt idx="0">
                  <c:v>土地利用量</c:v>
                </c:pt>
                <c:pt idx="1">
                  <c:v>焚烧量</c:v>
                </c:pt>
                <c:pt idx="2">
                  <c:v>填埋量</c:v>
                </c:pt>
                <c:pt idx="3">
                  <c:v>做菌种量</c:v>
                </c:pt>
              </c:strCache>
            </c:strRef>
          </c:cat>
          <c:val>
            <c:numRef>
              <c:f>[无废城市0704jl.xlsx]各单位反馈!$AE$89:$AE$92</c:f>
              <c:numCache>
                <c:formatCode>General</c:formatCode>
                <c:ptCount val="4"/>
                <c:pt idx="0">
                  <c:v>44</c:v>
                </c:pt>
                <c:pt idx="1">
                  <c:v>3.48</c:v>
                </c:pt>
                <c:pt idx="2">
                  <c:v>2.79</c:v>
                </c:pt>
                <c:pt idx="3">
                  <c:v>0.05</c:v>
                </c:pt>
              </c:numCache>
            </c:numRef>
          </c:val>
        </c:ser>
        <c:dLbls>
          <c:showLegendKey val="1"/>
          <c:showCatName val="1"/>
          <c:showPercent val="1"/>
        </c:dLbls>
      </c:pie3DChart>
      <c:spPr>
        <a:noFill/>
        <a:ln>
          <a:noFill/>
        </a:ln>
        <a:effectLst/>
      </c:spPr>
    </c:plotArea>
    <c:plotVisOnly val="1"/>
    <c:dispBlanksAs val="zero"/>
  </c:chart>
  <c:spPr>
    <a:solidFill>
      <a:sysClr val="window" lastClr="FFFFFF"/>
    </a:solidFill>
    <a:ln w="9525" cap="flat" cmpd="sng" algn="ctr">
      <a:solidFill>
        <a:sysClr val="windowText" lastClr="000000">
          <a:lumMod val="75000"/>
          <a:lumOff val="25000"/>
        </a:sysClr>
      </a:solidFill>
      <a:prstDash val="solid"/>
      <a:round/>
    </a:ln>
    <a:effectLst/>
  </c:spPr>
  <c:txPr>
    <a:bodyPr/>
    <a:lstStyle/>
    <a:p>
      <a:pPr>
        <a:defRPr lang="zh-CN" sz="800">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autoTitleDeleted val="1"/>
    <c:view3D>
      <c:rotX val="30"/>
      <c:depthPercent val="100"/>
      <c:perspective val="30"/>
    </c:view3D>
    <c:floor>
      <c:spPr>
        <a:noFill/>
        <a:effectLst/>
      </c:spPr>
    </c:floor>
    <c:sideWall>
      <c:spPr>
        <a:noFill/>
        <a:effectLst/>
      </c:spPr>
    </c:sideWall>
    <c:backWall>
      <c:spPr>
        <a:noFill/>
        <a:effectLst/>
      </c:spPr>
    </c:backWall>
    <c:plotArea>
      <c:layout>
        <c:manualLayout>
          <c:layoutTarget val="inner"/>
          <c:xMode val="edge"/>
          <c:yMode val="edge"/>
          <c:x val="8.0256671005799723E-2"/>
          <c:y val="0.14299988936341107"/>
          <c:w val="0.83954434499593178"/>
          <c:h val="0.75613458133063483"/>
        </c:manualLayout>
      </c:layout>
      <c:pie3DChart>
        <c:varyColors val="1"/>
        <c:ser>
          <c:idx val="0"/>
          <c:order val="0"/>
          <c:tx>
            <c:strRef>
              <c:f>[无废城市0704jl.xlsx]各单位反馈!$W$67</c:f>
              <c:strCache>
                <c:ptCount val="1"/>
                <c:pt idx="0">
                  <c:v>装修垃圾利用处置构成</c:v>
                </c:pt>
              </c:strCache>
            </c:strRef>
          </c:tx>
          <c:spPr>
            <a:scene3d>
              <a:camera prst="orthographicFront"/>
              <a:lightRig rig="threePt" dir="t"/>
            </a:scene3d>
            <a:sp3d contourW="25400"/>
          </c:spPr>
          <c:dPt>
            <c:idx val="0"/>
            <c:spPr>
              <a:solidFill>
                <a:srgbClr val="5B9BD5"/>
              </a:solidFill>
              <a:ln w="25400">
                <a:solidFill>
                  <a:sysClr val="window" lastClr="FFFFFF"/>
                </a:solidFill>
              </a:ln>
              <a:effectLst/>
              <a:scene3d>
                <a:camera prst="orthographicFront"/>
                <a:lightRig rig="threePt" dir="t"/>
              </a:scene3d>
              <a:sp3d contourW="25400"/>
            </c:spPr>
          </c:dPt>
          <c:dPt>
            <c:idx val="1"/>
            <c:spPr>
              <a:solidFill>
                <a:srgbClr val="ED7D31"/>
              </a:solidFill>
              <a:ln w="25400">
                <a:solidFill>
                  <a:sysClr val="window" lastClr="FFFFFF"/>
                </a:solidFill>
              </a:ln>
              <a:effectLst/>
              <a:scene3d>
                <a:camera prst="orthographicFront"/>
                <a:lightRig rig="threePt" dir="t"/>
              </a:scene3d>
              <a:sp3d contourW="25400"/>
            </c:spPr>
          </c:dPt>
          <c:dPt>
            <c:idx val="2"/>
            <c:spPr>
              <a:solidFill>
                <a:srgbClr val="A5A5A5"/>
              </a:solidFill>
              <a:ln w="25400">
                <a:solidFill>
                  <a:sysClr val="window" lastClr="FFFFFF"/>
                </a:solidFill>
              </a:ln>
              <a:effectLst/>
              <a:scene3d>
                <a:camera prst="orthographicFront"/>
                <a:lightRig rig="threePt" dir="t"/>
              </a:scene3d>
              <a:sp3d contourW="25400"/>
            </c:spPr>
          </c:dPt>
          <c:dLbls>
            <c:dLbl>
              <c:idx val="0"/>
              <c:layout>
                <c:manualLayout>
                  <c:x val="-4.0683482506102516E-3"/>
                  <c:y val="-5.5147988869213301E-2"/>
                </c:manualLayout>
              </c:layout>
              <c:dLblPos val="bestFit"/>
              <c:showLegendKey val="1"/>
              <c:showCatName val="1"/>
              <c:showPercent val="1"/>
              <c:separator>
</c:separator>
              <c:extLst>
                <c:ext xmlns:c15="http://schemas.microsoft.com/office/drawing/2012/chart" uri="{CE6537A1-D6FC-4f65-9D91-7224C49458BB}">
                  <c15:layout>
                    <c:manualLayout>
                      <c:w val="0.257438567941416"/>
                      <c:h val="0.201619023526436"/>
                    </c:manualLayout>
                  </c15:layout>
                </c:ext>
              </c:extLst>
            </c:dLbl>
            <c:dLbl>
              <c:idx val="2"/>
              <c:layout>
                <c:manualLayout>
                  <c:x val="-2.1155410903173312E-3"/>
                  <c:y val="-3.5416139640779221E-2"/>
                </c:manualLayout>
              </c:layout>
              <c:dLblPos val="bestFit"/>
              <c:showLegendKey val="1"/>
              <c:showCatName val="1"/>
              <c:showPercent val="1"/>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lumMod val="75000"/>
                        <a:lumOff val="25000"/>
                      </a:sys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dLblPos val="outEnd"/>
            <c:showLegendKey val="1"/>
            <c:showCatName val="1"/>
            <c:showPercent val="1"/>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prstDash val="solid"/>
                      <a:round/>
                    </a:ln>
                    <a:effectLst/>
                  </c:spPr>
                </c15:leaderLines>
              </c:ext>
            </c:extLst>
          </c:dLbls>
          <c:cat>
            <c:strRef>
              <c:f>[无废城市0704jl.xlsx]各单位反馈!$V$68:$V$70</c:f>
              <c:strCache>
                <c:ptCount val="3"/>
                <c:pt idx="0">
                  <c:v>资源化利用量</c:v>
                </c:pt>
                <c:pt idx="1">
                  <c:v>堆填处置量</c:v>
                </c:pt>
                <c:pt idx="2">
                  <c:v>填埋处置量</c:v>
                </c:pt>
              </c:strCache>
            </c:strRef>
          </c:cat>
          <c:val>
            <c:numRef>
              <c:f>[无废城市0704jl.xlsx]各单位反馈!$W$68:$W$70</c:f>
              <c:numCache>
                <c:formatCode>General</c:formatCode>
                <c:ptCount val="3"/>
                <c:pt idx="0">
                  <c:v>30.82</c:v>
                </c:pt>
                <c:pt idx="1">
                  <c:v>19.16</c:v>
                </c:pt>
                <c:pt idx="2">
                  <c:v>23.69</c:v>
                </c:pt>
              </c:numCache>
            </c:numRef>
          </c:val>
        </c:ser>
        <c:dLbls>
          <c:showLegendKey val="1"/>
          <c:showCatName val="1"/>
          <c:showPercent val="1"/>
        </c:dLbls>
      </c:pie3DChart>
      <c:spPr>
        <a:noFill/>
        <a:ln>
          <a:noFill/>
        </a:ln>
        <a:effectLst/>
      </c:spPr>
    </c:plotArea>
    <c:plotVisOnly val="1"/>
    <c:dispBlanksAs val="zero"/>
  </c:chart>
  <c:spPr>
    <a:solidFill>
      <a:sysClr val="window" lastClr="FFFFFF"/>
    </a:solidFill>
    <a:ln w="9525" cap="flat" cmpd="sng" algn="ctr">
      <a:solidFill>
        <a:sysClr val="windowText" lastClr="000000">
          <a:lumMod val="75000"/>
          <a:lumOff val="25000"/>
        </a:sysClr>
      </a:solidFill>
      <a:prstDash val="solid"/>
      <a:round/>
    </a:ln>
    <a:effectLst/>
  </c:spPr>
  <c:txPr>
    <a:bodyPr/>
    <a:lstStyle/>
    <a:p>
      <a:pPr>
        <a:defRPr lang="zh-CN" sz="800">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0.166074750549636"/>
          <c:y val="0.14625000000000005"/>
          <c:w val="0.70032132589210183"/>
          <c:h val="0.73100000000000021"/>
        </c:manualLayout>
      </c:layout>
      <c:doughnutChart>
        <c:varyColors val="1"/>
        <c:ser>
          <c:idx val="0"/>
          <c:order val="0"/>
          <c:dPt>
            <c:idx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Pt>
          <c:dPt>
            <c:idx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Pt>
          <c:dPt>
            <c:idx val="2"/>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dPt>
          <c:dPt>
            <c:idx val="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dPt>
          <c:dPt>
            <c:idx val="4"/>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dPt>
          <c:dPt>
            <c:idx val="5"/>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dPt>
          <c:dLbls>
            <c:dLbl>
              <c:idx val="0"/>
              <c:layout>
                <c:manualLayout>
                  <c:x val="0.11956705564011502"/>
                  <c:y val="-2.1250000000000008E-2"/>
                </c:manualLayout>
              </c:layout>
              <c:showLegendKey val="1"/>
              <c:showCatName val="1"/>
              <c:showPercent val="1"/>
              <c:separator>
</c:separator>
              <c:extLst>
                <c:ext xmlns:c15="http://schemas.microsoft.com/office/drawing/2012/chart" uri="{CE6537A1-D6FC-4f65-9D91-7224C49458BB}">
                  <c15:layout/>
                </c:ext>
              </c:extLst>
            </c:dLbl>
            <c:dLbl>
              <c:idx val="1"/>
              <c:layout>
                <c:manualLayout>
                  <c:x val="0.11804498562489397"/>
                  <c:y val="8.025000000000003E-2"/>
                </c:manualLayout>
              </c:layout>
              <c:showLegendKey val="1"/>
              <c:showCatName val="1"/>
              <c:showPercent val="1"/>
              <c:separator>
</c:separator>
              <c:extLst>
                <c:ext xmlns:c15="http://schemas.microsoft.com/office/drawing/2012/chart" uri="{CE6537A1-D6FC-4f65-9D91-7224C49458BB}">
                  <c15:layout/>
                </c:ext>
              </c:extLst>
            </c:dLbl>
            <c:dLbl>
              <c:idx val="2"/>
              <c:layout>
                <c:manualLayout>
                  <c:x val="-0.116522915609674"/>
                  <c:y val="9.4250000000000042E-2"/>
                </c:manualLayout>
              </c:layout>
              <c:showLegendKey val="1"/>
              <c:showCatName val="1"/>
              <c:showPercent val="1"/>
              <c:separator>
</c:separator>
              <c:extLst>
                <c:ext xmlns:c15="http://schemas.microsoft.com/office/drawing/2012/chart" uri="{CE6537A1-D6FC-4f65-9D91-7224C49458BB}">
                  <c15:layout/>
                </c:ext>
              </c:extLst>
            </c:dLbl>
            <c:dLbl>
              <c:idx val="3"/>
              <c:layout>
                <c:manualLayout>
                  <c:x val="-0.1484863859293081"/>
                  <c:y val="1.8750000000000003E-2"/>
                </c:manualLayout>
              </c:layout>
              <c:showLegendKey val="1"/>
              <c:showCatName val="1"/>
              <c:showPercent val="1"/>
              <c:separator>
</c:separator>
              <c:extLst>
                <c:ext xmlns:c15="http://schemas.microsoft.com/office/drawing/2012/chart" uri="{CE6537A1-D6FC-4f65-9D91-7224C49458BB}">
                  <c15:layout/>
                </c:ext>
              </c:extLst>
            </c:dLbl>
            <c:dLbl>
              <c:idx val="4"/>
              <c:layout>
                <c:manualLayout>
                  <c:x val="-0.14679519702350804"/>
                  <c:y val="-1.4000000000000002E-2"/>
                </c:manualLayout>
              </c:layout>
              <c:showLegendKey val="1"/>
              <c:showCatName val="1"/>
              <c:showPercent val="1"/>
              <c:separator>
</c:separator>
              <c:extLst>
                <c:ext xmlns:c15="http://schemas.microsoft.com/office/drawing/2012/chart" uri="{CE6537A1-D6FC-4f65-9D91-7224C49458BB}">
                  <c15:layout/>
                </c:ext>
              </c:extLst>
            </c:dLbl>
            <c:dLbl>
              <c:idx val="5"/>
              <c:layout>
                <c:manualLayout>
                  <c:x val="-0.111787586673431"/>
                  <c:y val="-0.10125000000000002"/>
                </c:manualLayout>
              </c:layout>
              <c:showLegendKey val="1"/>
              <c:showCatName val="1"/>
              <c:showPercent val="1"/>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2"/>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showLegendKey val="1"/>
            <c:showCatName val="1"/>
            <c:showPercent val="1"/>
            <c:extLst>
              <c:ext xmlns:c15="http://schemas.microsoft.com/office/drawing/2012/chart" uri="{CE6537A1-D6FC-4f65-9D91-7224C49458BB}">
                <c15:layout/>
                <c15:showLeaderLines val="0"/>
                <c15:leaderLines>
                  <c:spPr>
                    <a:ln w="9525">
                      <a:solidFill>
                        <a:schemeClr val="tx2">
                          <a:lumMod val="35000"/>
                          <a:lumOff val="65000"/>
                        </a:schemeClr>
                      </a:solidFill>
                    </a:ln>
                    <a:effectLst/>
                  </c:spPr>
                </c15:leaderLines>
              </c:ext>
            </c:extLst>
          </c:dLbls>
          <c:cat>
            <c:strRef>
              <c:f>[无废城市0906jl.xlsx]Sheet1!$B$18:$B$23</c:f>
              <c:strCache>
                <c:ptCount val="6"/>
                <c:pt idx="0">
                  <c:v>HW49</c:v>
                </c:pt>
                <c:pt idx="1">
                  <c:v>HW12</c:v>
                </c:pt>
                <c:pt idx="2">
                  <c:v>HW09</c:v>
                </c:pt>
                <c:pt idx="3">
                  <c:v>HW17</c:v>
                </c:pt>
                <c:pt idx="4">
                  <c:v>HW06</c:v>
                </c:pt>
                <c:pt idx="5">
                  <c:v>其他</c:v>
                </c:pt>
              </c:strCache>
            </c:strRef>
          </c:cat>
          <c:val>
            <c:numRef>
              <c:f>[无废城市0906jl.xlsx]Sheet1!$C$18:$C$23</c:f>
              <c:numCache>
                <c:formatCode>0.00%</c:formatCode>
                <c:ptCount val="6"/>
                <c:pt idx="0">
                  <c:v>0.33300000000000013</c:v>
                </c:pt>
                <c:pt idx="1">
                  <c:v>0.21800000000000005</c:v>
                </c:pt>
                <c:pt idx="2">
                  <c:v>0.12400000000000003</c:v>
                </c:pt>
                <c:pt idx="3">
                  <c:v>8.8000000000000037E-2</c:v>
                </c:pt>
                <c:pt idx="4">
                  <c:v>7.6000000000000012E-2</c:v>
                </c:pt>
                <c:pt idx="5" formatCode="0.0%">
                  <c:v>0.161</c:v>
                </c:pt>
              </c:numCache>
            </c:numRef>
          </c:val>
        </c:ser>
        <c:dLbls>
          <c:showLegendKey val="1"/>
          <c:showCatName val="1"/>
          <c:showPercent val="1"/>
        </c:dLbls>
        <c:firstSliceAng val="0"/>
        <c:holeSize val="75"/>
      </c:doughnutChart>
      <c:spPr>
        <a:noFill/>
        <a:ln>
          <a:noFill/>
        </a:ln>
        <a:effectLst/>
      </c:spPr>
    </c:plotArea>
    <c:plotVisOnly val="1"/>
    <c:dispBlanksAs val="zero"/>
  </c:chart>
  <c:spPr>
    <a:solidFill>
      <a:schemeClr val="bg1"/>
    </a:solidFill>
    <a:ln w="9525" cap="flat" cmpd="sng" algn="ctr">
      <a:solidFill>
        <a:schemeClr val="tx2">
          <a:lumMod val="15000"/>
          <a:lumOff val="85000"/>
        </a:schemeClr>
      </a:solidFill>
      <a:round/>
    </a:ln>
    <a:effectLst/>
  </c:spPr>
  <c:txPr>
    <a:bodyPr/>
    <a:lstStyle/>
    <a:p>
      <a:pPr>
        <a:defRPr lang="zh-CN" sz="800">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eague Gothic">
    <a:majorFont>
      <a:latin typeface="League Gothic"/>
      <a:ea typeface=""/>
      <a:cs typeface=""/>
    </a:majorFont>
    <a:minorFont>
      <a:latin typeface="League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eague Gothic">
    <a:majorFont>
      <a:latin typeface="League Gothic"/>
      <a:ea typeface=""/>
      <a:cs typeface=""/>
    </a:majorFont>
    <a:minorFont>
      <a:latin typeface="League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eague Gothic">
    <a:majorFont>
      <a:latin typeface="League Gothic"/>
      <a:ea typeface=""/>
      <a:cs typeface=""/>
    </a:majorFont>
    <a:minorFont>
      <a:latin typeface="League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eague Gothic">
    <a:majorFont>
      <a:latin typeface="League Gothic"/>
      <a:ea typeface=""/>
      <a:cs typeface=""/>
    </a:majorFont>
    <a:minorFont>
      <a:latin typeface="League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eague Gothic">
    <a:majorFont>
      <a:latin typeface="League Gothic"/>
      <a:ea typeface=""/>
      <a:cs typeface=""/>
    </a:majorFont>
    <a:minorFont>
      <a:latin typeface="League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eague Gothic">
    <a:majorFont>
      <a:latin typeface="League Gothic"/>
      <a:ea typeface=""/>
      <a:cs typeface=""/>
    </a:majorFont>
    <a:minorFont>
      <a:latin typeface="League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eague Gothic">
    <a:majorFont>
      <a:latin typeface="League Gothic"/>
      <a:ea typeface=""/>
      <a:cs typeface=""/>
    </a:majorFont>
    <a:minorFont>
      <a:latin typeface="League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E526CA-16E2-4A72-98D2-B9EC1E5CD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102</Pages>
  <Words>8654</Words>
  <Characters>49330</Characters>
  <Application>Microsoft Office Word</Application>
  <DocSecurity>0</DocSecurity>
  <Lines>411</Lines>
  <Paragraphs>115</Paragraphs>
  <ScaleCrop>false</ScaleCrop>
  <Company/>
  <LinksUpToDate>false</LinksUpToDate>
  <CharactersWithSpaces>57869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fuchaochen</cp:lastModifiedBy>
  <cp:revision>48</cp:revision>
  <dcterms:created xsi:type="dcterms:W3CDTF">2022-09-02T01:18:00Z</dcterms:created>
  <dcterms:modified xsi:type="dcterms:W3CDTF">2022-10-10T08:56:00Z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BF8B270E71334FCFBCFC0F89A1EFB455</vt:lpwstr>
  </property>
</Properties>
</file>